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6" w:rsidRDefault="00706C10">
      <w:pPr>
        <w:jc w:val="right"/>
      </w:pPr>
      <w:r>
        <w:t xml:space="preserve">Załącznik nr </w:t>
      </w:r>
      <w:r w:rsidR="009B5073">
        <w:t>7</w:t>
      </w:r>
      <w:r>
        <w:t xml:space="preserve"> do SIWZ</w:t>
      </w:r>
    </w:p>
    <w:p w:rsidR="00AE64F6" w:rsidRDefault="00706C10">
      <w:r>
        <w:t>Województwo Świętokrzyskie</w:t>
      </w:r>
    </w:p>
    <w:p w:rsidR="00AE64F6" w:rsidRDefault="00706C10">
      <w:r>
        <w:t>Powiat Włoszczowski  2613</w:t>
      </w:r>
    </w:p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706C10">
      <w:pPr>
        <w:jc w:val="center"/>
        <w:rPr>
          <w:sz w:val="28"/>
          <w:szCs w:val="28"/>
        </w:rPr>
      </w:pPr>
      <w:r>
        <w:rPr>
          <w:sz w:val="28"/>
          <w:szCs w:val="28"/>
        </w:rPr>
        <w:t>OPIS  PRZEDMIOTU  ZAMÓWIENIA</w:t>
      </w:r>
    </w:p>
    <w:p w:rsidR="00AE64F6" w:rsidRDefault="00706C10">
      <w:pPr>
        <w:jc w:val="center"/>
      </w:pPr>
      <w:r>
        <w:rPr>
          <w:szCs w:val="28"/>
        </w:rPr>
        <w:t xml:space="preserve">Utworzenie inicjalnej bazy GESUT oraz utworzenie </w:t>
      </w:r>
      <w:r>
        <w:t xml:space="preserve">bazy BDOT500 we wskazanych jednostkach </w:t>
      </w:r>
    </w:p>
    <w:p w:rsidR="00AE64F6" w:rsidRDefault="00706C10">
      <w:pPr>
        <w:jc w:val="center"/>
        <w:rPr>
          <w:szCs w:val="28"/>
        </w:rPr>
      </w:pPr>
      <w:r>
        <w:t xml:space="preserve">ewidencyjnych, wyszczególnionych w załączniku nr </w:t>
      </w:r>
      <w:r w:rsidR="00D21BF7">
        <w:t>1</w:t>
      </w:r>
      <w:r>
        <w:t xml:space="preserve"> do niniejszego OPZ</w:t>
      </w:r>
    </w:p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p w:rsidR="00AE64F6" w:rsidRDefault="00AE64F6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rFonts w:eastAsia="Times New Roman" w:cstheme="minorHAnsi"/>
          <w:lang w:eastAsia="pl-PL"/>
        </w:rPr>
      </w:sdtEndPr>
      <w:sdtContent>
        <w:p w:rsidR="00AE64F6" w:rsidRDefault="00706C10">
          <w:pPr>
            <w:pStyle w:val="Nagwekspisutreci1"/>
          </w:pPr>
          <w:r>
            <w:t>Spis treści</w:t>
          </w:r>
        </w:p>
        <w:p w:rsidR="00AE64F6" w:rsidRDefault="00FC7F6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sz w:val="20"/>
            </w:rPr>
            <w:fldChar w:fldCharType="begin"/>
          </w:r>
          <w:r w:rsidR="00706C10">
            <w:rPr>
              <w:sz w:val="20"/>
            </w:rPr>
            <w:instrText xml:space="preserve"> TOC \o "1-3" \h \z \u </w:instrText>
          </w:r>
          <w:r>
            <w:rPr>
              <w:sz w:val="20"/>
            </w:rPr>
            <w:fldChar w:fldCharType="separate"/>
          </w:r>
          <w:hyperlink w:anchor="_Toc530386973" w:history="1">
            <w:r w:rsidR="00706C10">
              <w:rPr>
                <w:rStyle w:val="Hipercze"/>
              </w:rPr>
              <w:t>I.</w:t>
            </w:r>
            <w:r w:rsidR="00706C1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06C10">
              <w:rPr>
                <w:rStyle w:val="Hipercze"/>
              </w:rPr>
              <w:t>Kontekst formalno-prawny przedmiotu zamówienia</w:t>
            </w:r>
            <w:r w:rsidR="00706C10">
              <w:tab/>
            </w:r>
          </w:hyperlink>
        </w:p>
        <w:p w:rsidR="00AE64F6" w:rsidRDefault="00FC7F6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0386974" w:history="1">
            <w:r w:rsidR="00706C10">
              <w:rPr>
                <w:rStyle w:val="Hipercze"/>
              </w:rPr>
              <w:t>II.</w:t>
            </w:r>
            <w:r w:rsidR="00706C1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06C10">
              <w:rPr>
                <w:rStyle w:val="Hipercze"/>
              </w:rPr>
              <w:t>Przedmiot zamówienia.</w:t>
            </w:r>
            <w:r w:rsidR="00706C10">
              <w:tab/>
            </w:r>
          </w:hyperlink>
        </w:p>
        <w:p w:rsidR="00AE64F6" w:rsidRDefault="00FC7F6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0386975" w:history="1">
            <w:r w:rsidR="00706C10">
              <w:rPr>
                <w:rStyle w:val="Hipercze"/>
              </w:rPr>
              <w:t>III.</w:t>
            </w:r>
            <w:r w:rsidR="00706C1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06C10">
              <w:rPr>
                <w:rStyle w:val="Hipercze"/>
              </w:rPr>
              <w:t>Ogólne warunki dotyczące realizacji przedmiotu zamówienia.</w:t>
            </w:r>
            <w:r w:rsidR="00706C10">
              <w:tab/>
            </w:r>
          </w:hyperlink>
        </w:p>
        <w:p w:rsidR="00AE64F6" w:rsidRDefault="00FC7F6B">
          <w:pPr>
            <w:pStyle w:val="Spistreci2"/>
          </w:pPr>
          <w:hyperlink w:anchor="_Toc530386976" w:history="1">
            <w:r w:rsidR="00706C10">
              <w:rPr>
                <w:rStyle w:val="Hipercze"/>
              </w:rPr>
              <w:t>IV.</w:t>
            </w:r>
            <w:r w:rsidR="00706C1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06C10">
              <w:rPr>
                <w:rStyle w:val="Hipercze"/>
              </w:rPr>
              <w:t>Warunki realizacji przedmiotu zamówienia w zakresie utworzenia inicjalnej bazy GESUT.</w:t>
            </w:r>
            <w:r w:rsidR="00706C10">
              <w:tab/>
            </w:r>
          </w:hyperlink>
        </w:p>
        <w:p w:rsidR="00AE64F6" w:rsidRDefault="00706C10">
          <w:pPr>
            <w:pStyle w:val="Spistreci2"/>
          </w:pPr>
          <w:r>
            <w:rPr>
              <w:rFonts w:eastAsiaTheme="minorEastAsia"/>
            </w:rPr>
            <w:t>V.</w:t>
          </w:r>
          <w:r>
            <w:rPr>
              <w:rFonts w:eastAsiaTheme="minorEastAsia"/>
            </w:rPr>
            <w:tab/>
            <w:t>Warunki realizacji przedmiotu zamówienia w zakresie utworzenia bazy BDOT500</w:t>
          </w:r>
        </w:p>
        <w:p w:rsidR="00AE64F6" w:rsidRDefault="00FC7F6B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0386977" w:history="1">
            <w:r w:rsidR="00706C10">
              <w:rPr>
                <w:rStyle w:val="Hipercze"/>
              </w:rPr>
              <w:t>VI.</w:t>
            </w:r>
            <w:r w:rsidR="00706C1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06C10">
              <w:rPr>
                <w:rStyle w:val="Hipercze"/>
              </w:rPr>
              <w:t>Postanowienia końcowe.</w:t>
            </w:r>
            <w:r w:rsidR="00706C10">
              <w:tab/>
            </w:r>
          </w:hyperlink>
        </w:p>
        <w:p w:rsidR="00AE64F6" w:rsidRDefault="00FC7F6B">
          <w:r>
            <w:rPr>
              <w:rFonts w:ascii="Calibri Light" w:hAnsi="Calibri Light"/>
              <w:sz w:val="20"/>
              <w:szCs w:val="20"/>
            </w:rPr>
            <w:fldChar w:fldCharType="end"/>
          </w:r>
        </w:p>
      </w:sdtContent>
    </w:sdt>
    <w:p w:rsidR="00AE64F6" w:rsidRDefault="00706C10">
      <w:pPr>
        <w:pStyle w:val="Nagwekspisutreci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Stosowane akronimy, synonimy i skróty</w:t>
      </w:r>
    </w:p>
    <w:p w:rsidR="00AE64F6" w:rsidRDefault="00706C10">
      <w:pPr>
        <w:ind w:left="709" w:hanging="567"/>
      </w:pPr>
      <w:r>
        <w:tab/>
      </w:r>
      <w:proofErr w:type="spellStart"/>
      <w:r>
        <w:t>EGiB</w:t>
      </w:r>
      <w:proofErr w:type="spellEnd"/>
      <w:r>
        <w:t xml:space="preserve"> - </w:t>
      </w:r>
      <w:r>
        <w:rPr>
          <w:b w:val="0"/>
        </w:rPr>
        <w:t>Ewidencja Gruntów i Budynków;</w:t>
      </w:r>
    </w:p>
    <w:p w:rsidR="00AE64F6" w:rsidRDefault="00706C10">
      <w:pPr>
        <w:ind w:left="709" w:hanging="567"/>
        <w:rPr>
          <w:b w:val="0"/>
        </w:rPr>
      </w:pPr>
      <w:r>
        <w:tab/>
        <w:t xml:space="preserve">BDOT500 - </w:t>
      </w:r>
      <w:r>
        <w:rPr>
          <w:b w:val="0"/>
        </w:rPr>
        <w:t>baza danych obiektów topograficznych o szczegółowości zapewniającej tworzenie sta</w:t>
      </w:r>
      <w:r>
        <w:rPr>
          <w:b w:val="0"/>
        </w:rPr>
        <w:t>n</w:t>
      </w:r>
      <w:r>
        <w:rPr>
          <w:b w:val="0"/>
        </w:rPr>
        <w:t>dardowych opracowań kartograficznych w skalach 1:500-1:5000;</w:t>
      </w:r>
    </w:p>
    <w:p w:rsidR="00AE64F6" w:rsidRDefault="00706C10">
      <w:pPr>
        <w:ind w:left="709" w:hanging="567"/>
      </w:pPr>
      <w:r>
        <w:tab/>
        <w:t>GESUT</w:t>
      </w:r>
      <w:r>
        <w:tab/>
        <w:t xml:space="preserve">- </w:t>
      </w:r>
      <w:r>
        <w:rPr>
          <w:b w:val="0"/>
        </w:rPr>
        <w:t>Geodezyjna Ewidencja Sieci Uzbrojenia Terenu;</w:t>
      </w:r>
    </w:p>
    <w:p w:rsidR="00AE64F6" w:rsidRDefault="00706C10">
      <w:pPr>
        <w:ind w:left="709" w:hanging="567"/>
        <w:rPr>
          <w:b w:val="0"/>
        </w:rPr>
      </w:pPr>
      <w:r>
        <w:tab/>
        <w:t xml:space="preserve">GML </w:t>
      </w:r>
      <w:r>
        <w:rPr>
          <w:b w:val="0"/>
        </w:rPr>
        <w:t xml:space="preserve">- język znaczników geograficznych, oparty na formacie XML, przeznaczony do zapisu danych </w:t>
      </w:r>
    </w:p>
    <w:p w:rsidR="00AE64F6" w:rsidRDefault="00706C10">
      <w:pPr>
        <w:ind w:left="709" w:hanging="1"/>
      </w:pPr>
      <w:r>
        <w:rPr>
          <w:b w:val="0"/>
        </w:rPr>
        <w:t>w celu ich wymiany między systemami informatycznymi lub teleinformatycznymi;</w:t>
      </w:r>
    </w:p>
    <w:p w:rsidR="00AE64F6" w:rsidRDefault="00706C10">
      <w:pPr>
        <w:ind w:left="709" w:hanging="567"/>
      </w:pPr>
      <w:r>
        <w:tab/>
      </w:r>
      <w:proofErr w:type="spellStart"/>
      <w:r>
        <w:t>PODGiK</w:t>
      </w:r>
      <w:proofErr w:type="spellEnd"/>
      <w:r>
        <w:t xml:space="preserve"> - </w:t>
      </w:r>
      <w:r>
        <w:rPr>
          <w:b w:val="0"/>
        </w:rPr>
        <w:t>Powiatowy Ośrodek Dokumentacji Geodezyjnej i Kartograficznej właściwy miejscowo dla terenu powiatu;</w:t>
      </w:r>
    </w:p>
    <w:p w:rsidR="00AE64F6" w:rsidRDefault="00706C10">
      <w:pPr>
        <w:ind w:left="709" w:hanging="567"/>
      </w:pPr>
      <w:r>
        <w:tab/>
        <w:t>PZGiK</w:t>
      </w:r>
      <w:r>
        <w:tab/>
        <w:t xml:space="preserve">- </w:t>
      </w:r>
      <w:r>
        <w:rPr>
          <w:b w:val="0"/>
        </w:rPr>
        <w:t>Państwowy Zasób Geodezyjny i Kartograficzny;</w:t>
      </w:r>
    </w:p>
    <w:p w:rsidR="00AE64F6" w:rsidRDefault="00706C10">
      <w:pPr>
        <w:ind w:left="709" w:hanging="567"/>
        <w:rPr>
          <w:b w:val="0"/>
        </w:rPr>
      </w:pPr>
      <w:r>
        <w:tab/>
        <w:t xml:space="preserve">rozp. </w:t>
      </w:r>
      <w:proofErr w:type="spellStart"/>
      <w:r>
        <w:t>EGiB</w:t>
      </w:r>
      <w:proofErr w:type="spellEnd"/>
      <w:r>
        <w:t xml:space="preserve"> - </w:t>
      </w:r>
      <w:r>
        <w:rPr>
          <w:b w:val="0"/>
        </w:rPr>
        <w:t>rozporządzenie Ministra Rozwoju Regionalnego i Budownictwa z dnia 29 marca 2001r. w sprawie ewidencji gruntów i budynków (t.j. Dz. U z 2019r. poz. 393);</w:t>
      </w:r>
    </w:p>
    <w:p w:rsidR="00AE64F6" w:rsidRDefault="00706C10">
      <w:pPr>
        <w:ind w:left="709" w:hanging="567"/>
        <w:rPr>
          <w:b w:val="0"/>
        </w:rPr>
      </w:pPr>
      <w:r>
        <w:tab/>
        <w:t xml:space="preserve">rozp. GESUT - </w:t>
      </w:r>
      <w:r>
        <w:rPr>
          <w:b w:val="0"/>
        </w:rPr>
        <w:t xml:space="preserve">rozporządzeniu Ministra Administracji i Cyfryzacji z dnia 21 października 2015r. </w:t>
      </w:r>
      <w:r>
        <w:rPr>
          <w:b w:val="0"/>
        </w:rPr>
        <w:br/>
        <w:t>w sprawie powiatowej bazy GESUT oraz krajowej bazy GESUT (Dz. U. z 2015r. poz. 1938);</w:t>
      </w:r>
    </w:p>
    <w:p w:rsidR="00AE64F6" w:rsidRDefault="00706C10">
      <w:pPr>
        <w:ind w:left="709" w:hanging="567"/>
        <w:rPr>
          <w:b w:val="0"/>
        </w:rPr>
      </w:pPr>
      <w:r>
        <w:tab/>
        <w:t xml:space="preserve">rozp. BDOT500 - </w:t>
      </w:r>
      <w:r>
        <w:rPr>
          <w:b w:val="0"/>
        </w:rPr>
        <w:t xml:space="preserve">Rozporządzenie Ministra Administracji i Cyfryzacji z dnia 2 listopada 2015 r. </w:t>
      </w:r>
      <w:r>
        <w:rPr>
          <w:b w:val="0"/>
        </w:rPr>
        <w:br/>
        <w:t>w sprawie bazy danych obiektów topograficznych oraz mapy zasadniczej (Dz. U. poz. 2028);</w:t>
      </w:r>
    </w:p>
    <w:p w:rsidR="00AE64F6" w:rsidRPr="00A432E0" w:rsidRDefault="00706C10">
      <w:pPr>
        <w:ind w:left="709"/>
        <w:rPr>
          <w:b w:val="0"/>
        </w:rPr>
      </w:pPr>
      <w:r>
        <w:t xml:space="preserve">STANDARDY - </w:t>
      </w:r>
      <w:r w:rsidR="00A432E0" w:rsidRPr="00A432E0">
        <w:rPr>
          <w:b w:val="0"/>
          <w:shd w:val="clear" w:color="auto" w:fill="FFFFFF"/>
        </w:rPr>
        <w:t>Rozporządzenie Ministra Rozwoju z dnia 18 sierpnia 2020 r. w sprawie standardów technicznych wykonywania geodezyjnych pomiarów sytuacyjnych i wysokościowych oraz oprac</w:t>
      </w:r>
      <w:r w:rsidR="00A432E0" w:rsidRPr="00A432E0">
        <w:rPr>
          <w:b w:val="0"/>
          <w:shd w:val="clear" w:color="auto" w:fill="FFFFFF"/>
        </w:rPr>
        <w:t>o</w:t>
      </w:r>
      <w:r w:rsidR="00A432E0" w:rsidRPr="00A432E0">
        <w:rPr>
          <w:b w:val="0"/>
          <w:shd w:val="clear" w:color="auto" w:fill="FFFFFF"/>
        </w:rPr>
        <w:t>wywania i przekazywania wyników tych pomiarów do państwowego zasobu geodezyjnego i kart</w:t>
      </w:r>
      <w:r w:rsidR="00A432E0" w:rsidRPr="00A432E0">
        <w:rPr>
          <w:b w:val="0"/>
          <w:shd w:val="clear" w:color="auto" w:fill="FFFFFF"/>
        </w:rPr>
        <w:t>o</w:t>
      </w:r>
      <w:r w:rsidR="00A432E0" w:rsidRPr="00A432E0">
        <w:rPr>
          <w:b w:val="0"/>
          <w:shd w:val="clear" w:color="auto" w:fill="FFFFFF"/>
        </w:rPr>
        <w:t>graficznego (Dz. U. poz. 1429).</w:t>
      </w:r>
      <w:r w:rsidRPr="00A432E0">
        <w:rPr>
          <w:b w:val="0"/>
        </w:rPr>
        <w:t>;</w:t>
      </w:r>
    </w:p>
    <w:p w:rsidR="00AE64F6" w:rsidRPr="00A432E0" w:rsidRDefault="00AE64F6">
      <w:pPr>
        <w:pStyle w:val="Akapitzlist"/>
      </w:pPr>
    </w:p>
    <w:p w:rsidR="00AE64F6" w:rsidRDefault="00AE64F6">
      <w:pPr>
        <w:ind w:left="709" w:hanging="567"/>
      </w:pPr>
    </w:p>
    <w:p w:rsidR="00AE64F6" w:rsidRDefault="00706C10">
      <w:pPr>
        <w:ind w:left="709" w:hanging="567"/>
      </w:pPr>
      <w:r>
        <w:lastRenderedPageBreak/>
        <w:tab/>
        <w:t xml:space="preserve">Wykonawca - </w:t>
      </w:r>
      <w:r>
        <w:tab/>
      </w:r>
      <w:r>
        <w:rPr>
          <w:b w:val="0"/>
        </w:rPr>
        <w:t>wykonawca prac geodezyjnych polegających na utworzenia baz GESUT lub/i BDOT500;</w:t>
      </w:r>
    </w:p>
    <w:p w:rsidR="00AE64F6" w:rsidRDefault="00706C10">
      <w:pPr>
        <w:ind w:left="709" w:hanging="567"/>
      </w:pPr>
      <w:r>
        <w:tab/>
        <w:t xml:space="preserve">OPZ - </w:t>
      </w:r>
      <w:r>
        <w:rPr>
          <w:b w:val="0"/>
        </w:rPr>
        <w:t>(bez bliższego określenia) – niniejszy szczegółowy opis przedmiotu zamówienia;</w:t>
      </w:r>
    </w:p>
    <w:p w:rsidR="00AE64F6" w:rsidRDefault="00706C10">
      <w:pPr>
        <w:ind w:left="709" w:hanging="567"/>
      </w:pPr>
      <w:r>
        <w:tab/>
        <w:t xml:space="preserve">Umowa - </w:t>
      </w:r>
      <w:r>
        <w:rPr>
          <w:b w:val="0"/>
        </w:rPr>
        <w:t>umowa na kontrolę i monitoring;</w:t>
      </w:r>
    </w:p>
    <w:p w:rsidR="00AE64F6" w:rsidRDefault="00706C10">
      <w:pPr>
        <w:ind w:left="709" w:hanging="567"/>
      </w:pPr>
      <w:r>
        <w:tab/>
      </w:r>
      <w:proofErr w:type="spellStart"/>
      <w:r>
        <w:t>INiK</w:t>
      </w:r>
      <w:proofErr w:type="spellEnd"/>
      <w:r>
        <w:t xml:space="preserve"> -</w:t>
      </w:r>
      <w:r>
        <w:tab/>
      </w:r>
      <w:r>
        <w:rPr>
          <w:b w:val="0"/>
        </w:rPr>
        <w:t>Inspektor Nadzoru i Kontroli;</w:t>
      </w:r>
    </w:p>
    <w:p w:rsidR="00AE64F6" w:rsidRDefault="00706C10">
      <w:pPr>
        <w:ind w:left="709" w:hanging="567"/>
      </w:pPr>
      <w:r>
        <w:tab/>
        <w:t xml:space="preserve">Produkt - </w:t>
      </w:r>
      <w:r>
        <w:rPr>
          <w:b w:val="0"/>
        </w:rPr>
        <w:t>wynik prac Wykonawców polegający na utworzenia baz GESUT lub/i BDOT500.</w:t>
      </w:r>
    </w:p>
    <w:p w:rsidR="00AE64F6" w:rsidRDefault="00706C10">
      <w:pPr>
        <w:ind w:firstLine="700"/>
      </w:pPr>
      <w:r>
        <w:t xml:space="preserve">Format natywny </w:t>
      </w:r>
      <w:r>
        <w:rPr>
          <w:b w:val="0"/>
          <w:bCs w:val="0"/>
        </w:rPr>
        <w:t>-</w:t>
      </w:r>
      <w:r>
        <w:t xml:space="preserve"> </w:t>
      </w:r>
      <w:r w:rsidRPr="009B5073">
        <w:rPr>
          <w:b w:val="0"/>
          <w:bCs w:val="0"/>
        </w:rPr>
        <w:t>format danych właściwy dla programu EWMAPA 13</w:t>
      </w:r>
    </w:p>
    <w:p w:rsidR="00AE64F6" w:rsidRDefault="00AE64F6"/>
    <w:p w:rsidR="00AE64F6" w:rsidRDefault="00706C10">
      <w:pPr>
        <w:rPr>
          <w:rFonts w:asciiTheme="majorHAnsi" w:hAnsiTheme="majorHAnsi" w:cstheme="majorBidi"/>
          <w:sz w:val="26"/>
          <w:szCs w:val="26"/>
        </w:rPr>
      </w:pPr>
      <w:r>
        <w:br w:type="page"/>
      </w:r>
    </w:p>
    <w:p w:rsidR="00AE64F6" w:rsidRDefault="00706C10">
      <w:pPr>
        <w:pStyle w:val="Nagwek2"/>
      </w:pPr>
      <w:bookmarkStart w:id="0" w:name="_Toc530386973"/>
      <w:r>
        <w:lastRenderedPageBreak/>
        <w:t>Kontekst formalno-prawny przedmiotu zamówienia</w:t>
      </w:r>
      <w:bookmarkEnd w:id="0"/>
    </w:p>
    <w:p w:rsidR="00AE64F6" w:rsidRDefault="00706C10">
      <w:pPr>
        <w:pStyle w:val="Akapitzlist"/>
      </w:pPr>
      <w:r>
        <w:t>Zamawiającym jest Powiat Włoszczowski.</w:t>
      </w:r>
    </w:p>
    <w:p w:rsidR="00AE64F6" w:rsidRDefault="00706C10">
      <w:pPr>
        <w:pStyle w:val="numerowanie"/>
      </w:pPr>
      <w:r>
        <w:t xml:space="preserve">Zamówienie publiczne, do którego odnosi się niniejszy opis, jest elementem Projektu </w:t>
      </w:r>
      <w:r>
        <w:br/>
        <w:t>RPSW.07.01.00-26-0029/17 „e-GEODEZJA - cyfrowy zasób geodezyjny Powiatu Włos</w:t>
      </w:r>
      <w:r>
        <w:t>z</w:t>
      </w:r>
      <w:r>
        <w:t>czowskiego” realizowanego (finansowanego) w ramach:</w:t>
      </w:r>
    </w:p>
    <w:p w:rsidR="00AE64F6" w:rsidRDefault="00706C10">
      <w:pPr>
        <w:pStyle w:val="numerowanie"/>
        <w:numPr>
          <w:ilvl w:val="0"/>
          <w:numId w:val="0"/>
        </w:numPr>
        <w:ind w:left="2123" w:hanging="705"/>
      </w:pPr>
      <w:r>
        <w:t>-</w:t>
      </w:r>
      <w:r>
        <w:tab/>
        <w:t>Regionalnego Programu Operacyjnego Województwa Świętokrzyskiego na lata 2014-2020;</w:t>
      </w:r>
    </w:p>
    <w:p w:rsidR="00AE64F6" w:rsidRDefault="00706C10">
      <w:pPr>
        <w:pStyle w:val="numerowanie"/>
        <w:numPr>
          <w:ilvl w:val="0"/>
          <w:numId w:val="0"/>
        </w:numPr>
        <w:ind w:left="1418"/>
      </w:pPr>
      <w:r>
        <w:t>-</w:t>
      </w:r>
      <w:r>
        <w:tab/>
        <w:t>ze środków stanowiących wkład własny z budżetu powiatu.</w:t>
      </w:r>
    </w:p>
    <w:p w:rsidR="00AE64F6" w:rsidRDefault="00AE64F6">
      <w:pPr>
        <w:pStyle w:val="Akapitzlist"/>
      </w:pPr>
    </w:p>
    <w:p w:rsidR="00AE64F6" w:rsidRDefault="00706C10">
      <w:pPr>
        <w:pStyle w:val="numerowanie"/>
      </w:pPr>
      <w:r>
        <w:t>Celem w ujęciu ogólnym jest:</w:t>
      </w:r>
    </w:p>
    <w:p w:rsidR="00AE64F6" w:rsidRDefault="00706C10">
      <w:pPr>
        <w:pStyle w:val="numerowanie"/>
        <w:numPr>
          <w:ilvl w:val="0"/>
          <w:numId w:val="0"/>
        </w:numPr>
        <w:ind w:left="1440"/>
      </w:pPr>
      <w:r>
        <w:t>- utworzenie inicjalnej bazy GESUT, zgodnej z pojęciowym modelem danych GESUT, okr</w:t>
      </w:r>
      <w:r>
        <w:t>e</w:t>
      </w:r>
      <w:r>
        <w:t>ślonym w rozp. GESUT;</w:t>
      </w:r>
    </w:p>
    <w:p w:rsidR="00AE64F6" w:rsidRDefault="00706C10">
      <w:pPr>
        <w:pStyle w:val="numerowanie"/>
        <w:numPr>
          <w:ilvl w:val="0"/>
          <w:numId w:val="0"/>
        </w:numPr>
        <w:ind w:left="1418"/>
      </w:pPr>
      <w:r>
        <w:t>- utworzenie bazy BDOT500, zgodnej z pojęciowym modelem danych BDOT500, określ</w:t>
      </w:r>
      <w:r>
        <w:t>o</w:t>
      </w:r>
      <w:r>
        <w:t>nym  w rozp. BDOT500.</w:t>
      </w:r>
    </w:p>
    <w:p w:rsidR="00AE64F6" w:rsidRDefault="00706C10">
      <w:pPr>
        <w:pStyle w:val="Akapitzlist"/>
      </w:pPr>
      <w:r>
        <w:t xml:space="preserve">  </w:t>
      </w:r>
    </w:p>
    <w:p w:rsidR="00AE64F6" w:rsidRDefault="00706C10">
      <w:pPr>
        <w:pStyle w:val="numerowanie"/>
      </w:pPr>
      <w:r>
        <w:t>Przedmiot zamówienia zostanie zrealizowany zgodnie z obowiązującymi przepisami prawa, zawartymi w szczególności w: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 xml:space="preserve">Ustawie z dnia 17 maja 1989r. – Prawo geodezyjne i kartograficzne (t.j.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2019r. poz. 725);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Ustawie z dnia 7 lipca 1994r. - Prawo budowlane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2018r., poz. 1202 ze zm.);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Ustawie z dnia 21 marca 1985r. o drogach publicznych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2017r., poz. 2222 ze zm.);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Ustawie z dnia 10 maja 2018r. o ochronie danych osobowych (Dz. U. z 2018r., poz. 1000);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Ustawie z dnia 17 lutego 2005r. o informatyzacji działalności podmiotów realizujących zadania publiczne (Dz. U. z 2017r. poz. 570 ze zm.);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 xml:space="preserve">Rozporządzeniu Ministra Rozwoju Regionalnego i Budownictwa z dnia 29 marca 2001r. </w:t>
      </w:r>
      <w:r>
        <w:rPr>
          <w:b w:val="0"/>
        </w:rPr>
        <w:br/>
        <w:t>w sprawie ewidencji gruntów i budynków (Dz. U. z 2016r. poz. 1034 ze zm.);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 xml:space="preserve">Rozporządzeniu Ministra Spraw Wewnętrznych i Administracji z dnia 9 listopada 2011r. </w:t>
      </w:r>
      <w:r>
        <w:rPr>
          <w:b w:val="0"/>
        </w:rPr>
        <w:br/>
        <w:t>w sprawie standardów technicznych wykonywania geodezyjnych pomiarów sytuacyjnych i wysokościowych oraz opracowywania i przekazywania wyników tych pomiarów do pa</w:t>
      </w:r>
      <w:r>
        <w:rPr>
          <w:b w:val="0"/>
        </w:rPr>
        <w:t>ń</w:t>
      </w:r>
      <w:r>
        <w:rPr>
          <w:b w:val="0"/>
        </w:rPr>
        <w:t>stwowego zasobu geodezyjnego i kartograficznego (Dz. U. z 2011r. Nr 263, poz. 1572);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Spraw Wewnętrznych i Administracji z dnia 17 listopada 2011r.</w:t>
      </w:r>
      <w:r>
        <w:rPr>
          <w:b w:val="0"/>
        </w:rPr>
        <w:br/>
        <w:t xml:space="preserve"> w sprawie bazy danych obiektów topograficznych oraz bazy danych obiektów </w:t>
      </w:r>
      <w:proofErr w:type="spellStart"/>
      <w:r>
        <w:rPr>
          <w:b w:val="0"/>
        </w:rPr>
        <w:t>ogólnog</w:t>
      </w:r>
      <w:r>
        <w:rPr>
          <w:b w:val="0"/>
        </w:rPr>
        <w:t>e</w:t>
      </w:r>
      <w:r>
        <w:rPr>
          <w:b w:val="0"/>
        </w:rPr>
        <w:t>ograficznych</w:t>
      </w:r>
      <w:proofErr w:type="spellEnd"/>
      <w:r>
        <w:rPr>
          <w:b w:val="0"/>
        </w:rPr>
        <w:t>, a także standardowych opracowań kartograficznych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2011r. Nr 279, poz. 1642) oraz obwieszczeniu Prezesa Rady Ministrów z dnia 22 sierpnia 2013r. o spr</w:t>
      </w:r>
      <w:r>
        <w:rPr>
          <w:b w:val="0"/>
        </w:rPr>
        <w:t>o</w:t>
      </w:r>
      <w:r>
        <w:rPr>
          <w:b w:val="0"/>
        </w:rPr>
        <w:t>stowaniu błędów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2013r. poz.1031);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lastRenderedPageBreak/>
        <w:t>Rozporządzeniu Rady Ministrów z dnia 15 października 2012r. w sprawie państwowego systemu odniesień przestrzennych (Dz. U. z 2012r. poz. 1247);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Administracji i Cyfryzacji z dnia 14 lutego 2012r. w sprawie osnów geodezyjnych, grawimetrycznych i magnetycznych (Dz. U. z 2012r. poz. 352);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 xml:space="preserve">Rozporządzeniu Ministra Spraw Wewnętrznych i Administracji z dnia 3 listopada 2011r. </w:t>
      </w:r>
      <w:r>
        <w:rPr>
          <w:b w:val="0"/>
        </w:rPr>
        <w:br/>
        <w:t>w sprawie baz danych dotyczących zobrazowań lotniczych i satelitarnych oraz ortofot</w:t>
      </w:r>
      <w:r>
        <w:rPr>
          <w:b w:val="0"/>
        </w:rPr>
        <w:t>o</w:t>
      </w:r>
      <w:r>
        <w:rPr>
          <w:b w:val="0"/>
        </w:rPr>
        <w:t xml:space="preserve">mapy </w:t>
      </w:r>
      <w:r>
        <w:rPr>
          <w:b w:val="0"/>
        </w:rPr>
        <w:br/>
        <w:t>i numerycznego modelu terenu (Dz. U. z 2011r. Nr 263, poz. 1571), oraz obwieszczeniu Prezesa Rady Ministrów z dnia 5 września 2012r. o sprostowaniu błędów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2012r. poz.1011);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Rady Ministrów z dnia 10 stycznia 2012r. w sprawie państwowego rej</w:t>
      </w:r>
      <w:r>
        <w:rPr>
          <w:b w:val="0"/>
        </w:rPr>
        <w:t>e</w:t>
      </w:r>
      <w:r>
        <w:rPr>
          <w:b w:val="0"/>
        </w:rPr>
        <w:t>stru granic i powierzchni jednostek podziałów terytorialnych kraju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2012r. poz. 199);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Administracji i Cyfryzacji z dnia 9 stycznia 2012r. w sprawie ewidencji miejscowości, ulic i adresów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2012r. poz. 125);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Administracji i Cyfryzacji z dnia 14 lutego 2012r. w sprawie pa</w:t>
      </w:r>
      <w:r>
        <w:rPr>
          <w:b w:val="0"/>
        </w:rPr>
        <w:t>ń</w:t>
      </w:r>
      <w:r>
        <w:rPr>
          <w:b w:val="0"/>
        </w:rPr>
        <w:t>stwowego rejestru nazw geograficznych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2015, poz. 219);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 xml:space="preserve">Rozporządzeniu Rady Ministrów z dnia 12 kwietnia 2012r. w sprawie Krajowych Ram </w:t>
      </w:r>
      <w:proofErr w:type="spellStart"/>
      <w:r>
        <w:rPr>
          <w:b w:val="0"/>
        </w:rPr>
        <w:t>I</w:t>
      </w:r>
      <w:r>
        <w:rPr>
          <w:b w:val="0"/>
        </w:rPr>
        <w:t>n</w:t>
      </w:r>
      <w:r>
        <w:rPr>
          <w:b w:val="0"/>
        </w:rPr>
        <w:t>teroperacyjności</w:t>
      </w:r>
      <w:proofErr w:type="spellEnd"/>
      <w:r>
        <w:rPr>
          <w:b w:val="0"/>
        </w:rPr>
        <w:t>, minimalnych wymagań dla rejestrów publicznych i wymiany informacji w postaci elektronicznej oraz minimalnych wymagań dla systemów teleinformatycznych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2017r. poz. 2247);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Administracji i Cyfryzacji z dnia 2 listopada 2015r. w sprawie b</w:t>
      </w:r>
      <w:r>
        <w:rPr>
          <w:b w:val="0"/>
        </w:rPr>
        <w:t>a</w:t>
      </w:r>
      <w:r>
        <w:rPr>
          <w:b w:val="0"/>
        </w:rPr>
        <w:t>zy danych obiektów topograficznych oraz mapy zasadniczej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2015r. poz. 2028);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Ministra Administracji i Cyfryzacji z dnia 5 września 2013r. w sprawie o</w:t>
      </w:r>
      <w:r>
        <w:rPr>
          <w:b w:val="0"/>
        </w:rPr>
        <w:t>r</w:t>
      </w:r>
      <w:r>
        <w:rPr>
          <w:b w:val="0"/>
        </w:rPr>
        <w:t>ganizacji i trybu prowadzenia państwowego zasobu geodezyjnego i kartograficznego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2013r. poz. 1183);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Rozporządzeniu Rady Ministrów z dnia 30 grudnia 1999r. w sprawie Polskiej Klasyfikacji Obiektów Budowlanych (Dz. U. z 1999r. Nr 112 poz. 1316 z późn. zm.)”.</w:t>
      </w:r>
    </w:p>
    <w:p w:rsidR="00AE64F6" w:rsidRDefault="00706C10">
      <w:pPr>
        <w:pStyle w:val="num-pkt1"/>
        <w:rPr>
          <w:b w:val="0"/>
        </w:rPr>
      </w:pPr>
      <w:r>
        <w:rPr>
          <w:b w:val="0"/>
        </w:rPr>
        <w:t>Rozporządzenie Ministra Administracji i Cyfryzacji z dnia 21 października 2015r. w spr</w:t>
      </w:r>
      <w:r>
        <w:rPr>
          <w:b w:val="0"/>
        </w:rPr>
        <w:t>a</w:t>
      </w:r>
      <w:r>
        <w:rPr>
          <w:b w:val="0"/>
        </w:rPr>
        <w:t>wie powiatowej bazy GESUT oraz krajowej bazy GESUT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z 2015r. poz. 1938);</w:t>
      </w: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AE64F6">
      <w:pPr>
        <w:pStyle w:val="num-pkt1"/>
        <w:numPr>
          <w:ilvl w:val="0"/>
          <w:numId w:val="0"/>
        </w:numPr>
        <w:ind w:left="1211" w:hanging="360"/>
      </w:pPr>
    </w:p>
    <w:p w:rsidR="00AE64F6" w:rsidRDefault="00706C10">
      <w:pPr>
        <w:pStyle w:val="Nagwek2"/>
      </w:pPr>
      <w:bookmarkStart w:id="1" w:name="_Toc530386974"/>
      <w:r>
        <w:lastRenderedPageBreak/>
        <w:t>Przedmiot zamówienia.</w:t>
      </w:r>
      <w:bookmarkEnd w:id="1"/>
    </w:p>
    <w:p w:rsidR="00AE64F6" w:rsidRDefault="00706C10">
      <w:r>
        <w:t xml:space="preserve">Przedmiotem zamówienia, do którego odnosi się niniejszy OPZ, w zakresie zadań, o których mowa </w:t>
      </w:r>
      <w:r>
        <w:br/>
        <w:t xml:space="preserve">w </w:t>
      </w:r>
      <w:r w:rsidRPr="009B5073">
        <w:t>rozdziale I ust. 2 jest:</w:t>
      </w:r>
    </w:p>
    <w:p w:rsidR="00AE64F6" w:rsidRPr="009B5073" w:rsidRDefault="00706C10" w:rsidP="000143A4">
      <w:pPr>
        <w:pStyle w:val="numerowanie"/>
        <w:numPr>
          <w:ilvl w:val="0"/>
          <w:numId w:val="4"/>
        </w:numPr>
        <w:ind w:left="1701" w:hanging="219"/>
      </w:pPr>
      <w:r w:rsidRPr="009B5073">
        <w:t>Utworzenie inicjalnej bazy GESUT, zgodnej z obowiązującym modelem pojęciowym d</w:t>
      </w:r>
      <w:r w:rsidRPr="009B5073">
        <w:t>a</w:t>
      </w:r>
      <w:r w:rsidRPr="009B5073">
        <w:t>nych GESUT, w wybranych jednostkach ewidencyjnych, wyszczególni</w:t>
      </w:r>
      <w:r w:rsidRPr="009B5073">
        <w:t>o</w:t>
      </w:r>
      <w:r w:rsidRPr="009B5073">
        <w:t xml:space="preserve">nych </w:t>
      </w:r>
      <w:r w:rsidRPr="009B5073">
        <w:br/>
        <w:t xml:space="preserve">w załączniku nr 1 do niniejszego OPZ - </w:t>
      </w:r>
      <w:r w:rsidRPr="009B5073">
        <w:rPr>
          <w:b w:val="0"/>
          <w:bCs w:val="0"/>
        </w:rPr>
        <w:t>nie dotyczy jednostek ewidencyjnych: Włos</w:t>
      </w:r>
      <w:r w:rsidRPr="009B5073">
        <w:rPr>
          <w:b w:val="0"/>
          <w:bCs w:val="0"/>
        </w:rPr>
        <w:t>z</w:t>
      </w:r>
      <w:r w:rsidRPr="009B5073">
        <w:rPr>
          <w:b w:val="0"/>
          <w:bCs w:val="0"/>
        </w:rPr>
        <w:t>czowa obszar miejski i Krasocin</w:t>
      </w:r>
      <w:r w:rsidRPr="009B5073">
        <w:t>.</w:t>
      </w:r>
    </w:p>
    <w:p w:rsidR="00AE64F6" w:rsidRPr="009B5073" w:rsidRDefault="00706C10">
      <w:pPr>
        <w:pStyle w:val="numerowanie"/>
      </w:pPr>
      <w:r w:rsidRPr="009B5073">
        <w:t xml:space="preserve">Wdrożenie i wprowadzenie do systemu teleinformatycznego Starosty utworzonych przez Wykonawcę zbiorów inicjalnej bazy GESUT - </w:t>
      </w:r>
      <w:r w:rsidRPr="009B5073">
        <w:rPr>
          <w:b w:val="0"/>
          <w:bCs w:val="0"/>
        </w:rPr>
        <w:t>nie dotyczy jednostek ewidencyjnych: Włoszczowa obszar miejski i Krasocin</w:t>
      </w:r>
      <w:r w:rsidRPr="009B5073">
        <w:t>.</w:t>
      </w:r>
    </w:p>
    <w:p w:rsidR="00AE64F6" w:rsidRPr="009B5073" w:rsidRDefault="00706C10">
      <w:pPr>
        <w:pStyle w:val="numerowanie"/>
      </w:pPr>
      <w:r w:rsidRPr="009B5073">
        <w:t xml:space="preserve">Utworzenie bazy BDOT500, zgodnej z obowiązującym modelem pojęciowym danych BDOT500, w wybranych jednostkach ewidencyjnych, wyszczególnionych w załączniku </w:t>
      </w:r>
      <w:r w:rsidRPr="009B5073">
        <w:br/>
        <w:t>nr 1 do niniejszego OPZ.</w:t>
      </w:r>
    </w:p>
    <w:p w:rsidR="00AE64F6" w:rsidRPr="009B5073" w:rsidRDefault="00706C10">
      <w:pPr>
        <w:pStyle w:val="numerowanie"/>
      </w:pPr>
      <w:r w:rsidRPr="009B5073">
        <w:t>Wdrożenie i wprowadzenie do systemu teleinformatycznego Starosty utworzonych przez Wykonawcę zbiorów bazy BDOT500.</w:t>
      </w:r>
    </w:p>
    <w:p w:rsidR="00AE64F6" w:rsidRDefault="00706C10">
      <w:pPr>
        <w:pStyle w:val="Nagwek2"/>
      </w:pPr>
      <w:bookmarkStart w:id="2" w:name="_Toc530386975"/>
      <w:r w:rsidRPr="009B5073">
        <w:rPr>
          <w:color w:val="auto"/>
        </w:rPr>
        <w:t>Ogólne warunki dotyczące realizacji przedmiotu zamówienia</w:t>
      </w:r>
      <w:r>
        <w:t>.</w:t>
      </w:r>
      <w:bookmarkEnd w:id="2"/>
    </w:p>
    <w:p w:rsidR="00AE64F6" w:rsidRDefault="00706C10" w:rsidP="00200A2A">
      <w:pPr>
        <w:pStyle w:val="numerowanie"/>
        <w:numPr>
          <w:ilvl w:val="0"/>
          <w:numId w:val="5"/>
        </w:numPr>
        <w:spacing w:line="240" w:lineRule="auto"/>
        <w:ind w:left="1701" w:hanging="425"/>
        <w:contextualSpacing w:val="0"/>
        <w:rPr>
          <w:b w:val="0"/>
        </w:rPr>
      </w:pPr>
      <w:r>
        <w:rPr>
          <w:b w:val="0"/>
        </w:rPr>
        <w:t>Przy tworzeniu, w ramach przedmiotu zamówienia, zbiorów danych przestrzennych nal</w:t>
      </w:r>
      <w:r>
        <w:rPr>
          <w:b w:val="0"/>
        </w:rPr>
        <w:t>e</w:t>
      </w:r>
      <w:r>
        <w:rPr>
          <w:b w:val="0"/>
        </w:rPr>
        <w:t xml:space="preserve">ży zastosować układ współrzędnych płaskich prostokątnych PL-2000 oraz geodezyjny układ wysokościowy PL-EVRF2007-NH, o którym mowa </w:t>
      </w:r>
      <w:r w:rsidRPr="009B5073">
        <w:rPr>
          <w:b w:val="0"/>
        </w:rPr>
        <w:t>w</w:t>
      </w:r>
      <w:r w:rsidRPr="009B5073">
        <w:rPr>
          <w:bCs w:val="0"/>
        </w:rPr>
        <w:t xml:space="preserve"> § 13</w:t>
      </w:r>
      <w:r>
        <w:rPr>
          <w:b w:val="0"/>
        </w:rPr>
        <w:t xml:space="preserve"> rozporządzenia Rady Min</w:t>
      </w:r>
      <w:r>
        <w:rPr>
          <w:b w:val="0"/>
        </w:rPr>
        <w:t>i</w:t>
      </w:r>
      <w:r>
        <w:rPr>
          <w:b w:val="0"/>
        </w:rPr>
        <w:t>strów z dnia 15 października 2012r. w sprawie państwowego systemu odniesień prz</w:t>
      </w:r>
      <w:r>
        <w:rPr>
          <w:b w:val="0"/>
        </w:rPr>
        <w:t>e</w:t>
      </w:r>
      <w:r>
        <w:rPr>
          <w:b w:val="0"/>
        </w:rPr>
        <w:t>strzennych.</w:t>
      </w:r>
    </w:p>
    <w:p w:rsidR="00AE64F6" w:rsidRDefault="00706C10" w:rsidP="00200A2A">
      <w:pPr>
        <w:pStyle w:val="numerowanie"/>
        <w:spacing w:line="240" w:lineRule="auto"/>
        <w:ind w:left="1701" w:hanging="425"/>
        <w:contextualSpacing w:val="0"/>
        <w:rPr>
          <w:b w:val="0"/>
        </w:rPr>
      </w:pPr>
      <w:r>
        <w:rPr>
          <w:b w:val="0"/>
        </w:rPr>
        <w:t>Do realizacji przedmiotu zamówienia należy wykorzystać materiały i dane zgromadzone w PZGiK. Analizy przydatności, w tym wiarygodności i sposobu wykorzystania tych danych i materiałów PZGiK dokonuje Wykonawca. W razie wątpliwości dotyczących przydatności lub sposobu wykorzystania danych i materiałów PZGiK, Wykonawca dokonuje uzgodnień w tym zakresie z Geodetą Powiatowym. Wyniki przeprowadzonej analizy danych i mat</w:t>
      </w:r>
      <w:r>
        <w:rPr>
          <w:b w:val="0"/>
        </w:rPr>
        <w:t>e</w:t>
      </w:r>
      <w:r>
        <w:rPr>
          <w:b w:val="0"/>
        </w:rPr>
        <w:t>riałów PZGiK oraz ewentualnych uzgodnień z Geodetą Powiatowym Wykonawca dok</w:t>
      </w:r>
      <w:r>
        <w:rPr>
          <w:b w:val="0"/>
        </w:rPr>
        <w:t>u</w:t>
      </w:r>
      <w:r>
        <w:rPr>
          <w:b w:val="0"/>
        </w:rPr>
        <w:t xml:space="preserve">mentuje w raporcie, sporządzonym według wzoru, </w:t>
      </w:r>
      <w:r w:rsidRPr="00C501A8">
        <w:rPr>
          <w:b w:val="0"/>
        </w:rPr>
        <w:t>stanowiącego załącznik nr 2 do</w:t>
      </w:r>
      <w:r>
        <w:rPr>
          <w:b w:val="0"/>
        </w:rPr>
        <w:t xml:space="preserve"> ninie</w:t>
      </w:r>
      <w:r>
        <w:rPr>
          <w:b w:val="0"/>
        </w:rPr>
        <w:t>j</w:t>
      </w:r>
      <w:r>
        <w:rPr>
          <w:b w:val="0"/>
        </w:rPr>
        <w:t>szego OPZ.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Materiały PZGiK zawierające wyniki geodezyjnych pomiarów sytuacyjnych w układzie </w:t>
      </w:r>
      <w:r w:rsidR="00200A2A">
        <w:rPr>
          <w:b w:val="0"/>
        </w:rPr>
        <w:t>„</w:t>
      </w:r>
      <w:r>
        <w:rPr>
          <w:b w:val="0"/>
        </w:rPr>
        <w:t>1965</w:t>
      </w:r>
      <w:r w:rsidR="00200A2A">
        <w:rPr>
          <w:b w:val="0"/>
        </w:rPr>
        <w:t>”</w:t>
      </w:r>
      <w:r>
        <w:rPr>
          <w:b w:val="0"/>
        </w:rPr>
        <w:t xml:space="preserve"> lub układach lokalnych należy wykorzystać do realizacji przedmiotu zamówienia po uprzednim przeliczeniu współrzędnych punktów osnowy geodezyjnej oraz punktów syt</w:t>
      </w:r>
      <w:r>
        <w:rPr>
          <w:b w:val="0"/>
        </w:rPr>
        <w:t>u</w:t>
      </w:r>
      <w:r>
        <w:rPr>
          <w:b w:val="0"/>
        </w:rPr>
        <w:t>acyjnych z układu 1965 lub z układów lokalnych do układu PL-2000.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Zasady stosowania metody transformacyjnej do przeliczeń punktów z układu </w:t>
      </w:r>
      <w:r w:rsidR="00200A2A">
        <w:rPr>
          <w:b w:val="0"/>
        </w:rPr>
        <w:t>„</w:t>
      </w:r>
      <w:r>
        <w:rPr>
          <w:b w:val="0"/>
        </w:rPr>
        <w:t>1965</w:t>
      </w:r>
      <w:r w:rsidR="00200A2A">
        <w:rPr>
          <w:b w:val="0"/>
        </w:rPr>
        <w:t>”</w:t>
      </w:r>
      <w:r>
        <w:rPr>
          <w:b w:val="0"/>
        </w:rPr>
        <w:t xml:space="preserve"> lub lokalnego do układu PL-2000 określa </w:t>
      </w:r>
      <w:r w:rsidRPr="00200A2A">
        <w:rPr>
          <w:b w:val="0"/>
        </w:rPr>
        <w:t>załącznik nr 3</w:t>
      </w:r>
      <w:r>
        <w:rPr>
          <w:b w:val="0"/>
        </w:rPr>
        <w:t xml:space="preserve"> do niniejszego OPZ.</w:t>
      </w:r>
      <w:r w:rsidR="00200A2A">
        <w:rPr>
          <w:b w:val="0"/>
        </w:rPr>
        <w:t xml:space="preserve"> Zamawiający ud</w:t>
      </w:r>
      <w:r w:rsidR="00200A2A">
        <w:rPr>
          <w:b w:val="0"/>
        </w:rPr>
        <w:t>o</w:t>
      </w:r>
      <w:r w:rsidR="00200A2A">
        <w:rPr>
          <w:b w:val="0"/>
        </w:rPr>
        <w:t xml:space="preserve">stępni dane z wyznaczenia korekt globalnych i korekt lokalnych, opracowane w wyniku modernizacji poziomej osnowy szczegółowej, stosowane do transformacji z układu „1965” do układu 2000 dla obszaru powiatu włoszczowskiego.   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lastRenderedPageBreak/>
        <w:t>Zasady przeliczania szczegółowej osnowy wysokościowej, pomiarowej osnowy wysok</w:t>
      </w:r>
      <w:r>
        <w:rPr>
          <w:b w:val="0"/>
        </w:rPr>
        <w:t>o</w:t>
      </w:r>
      <w:r>
        <w:rPr>
          <w:b w:val="0"/>
        </w:rPr>
        <w:t xml:space="preserve">ściowej oraz rzędnych szczegółów sytuacyjno do państwowego układu wysokościowego PL-EVRF2007-NH określa </w:t>
      </w:r>
      <w:r w:rsidRPr="0029505E">
        <w:rPr>
          <w:b w:val="0"/>
        </w:rPr>
        <w:t>załącznik nr 4 do</w:t>
      </w:r>
      <w:r>
        <w:rPr>
          <w:b w:val="0"/>
        </w:rPr>
        <w:t xml:space="preserve"> niniejszego OPZ.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pozyska nieodpłatnie komplet danych i materiałów, zgromadzonych w powi</w:t>
      </w:r>
      <w:r>
        <w:rPr>
          <w:b w:val="0"/>
        </w:rPr>
        <w:t>a</w:t>
      </w:r>
      <w:r>
        <w:rPr>
          <w:b w:val="0"/>
        </w:rPr>
        <w:t xml:space="preserve">towej części PZGiK, niezbędnych do wykonania przedmiotu zamówienia. Zbiory danych </w:t>
      </w:r>
      <w:r w:rsidRPr="00B85003">
        <w:rPr>
          <w:b w:val="0"/>
        </w:rPr>
        <w:t>c</w:t>
      </w:r>
      <w:r w:rsidRPr="00B85003">
        <w:rPr>
          <w:b w:val="0"/>
        </w:rPr>
        <w:t>y</w:t>
      </w:r>
      <w:r w:rsidRPr="00B85003">
        <w:rPr>
          <w:b w:val="0"/>
        </w:rPr>
        <w:t>frowych i inne materiały PZGiK, w postaci elektronicznej w tym materiały o których mowa w pkt. 7, zostaną</w:t>
      </w:r>
      <w:r>
        <w:rPr>
          <w:b w:val="0"/>
        </w:rPr>
        <w:t xml:space="preserve"> przekazane przez Zamawiającego na serwer FTP, którego dane dostęp</w:t>
      </w:r>
      <w:r>
        <w:rPr>
          <w:b w:val="0"/>
        </w:rPr>
        <w:t>o</w:t>
      </w:r>
      <w:r>
        <w:rPr>
          <w:b w:val="0"/>
        </w:rPr>
        <w:t>we zostaną przekazane Wykonawcy po podpisania umowy.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Zbiory danych cyfrowych obejmujące informacje o sieciach uzbrojenia terenu niezbędne do wykonania przedmiotu zamówienia, Wykonawca pozyska od Zamawiającego w form</w:t>
      </w:r>
      <w:r>
        <w:rPr>
          <w:b w:val="0"/>
        </w:rPr>
        <w:t>a</w:t>
      </w:r>
      <w:r>
        <w:rPr>
          <w:b w:val="0"/>
        </w:rPr>
        <w:t>cie natywnym, który zapewnia zachowanie historii obiektów bądź składowych tych obie</w:t>
      </w:r>
      <w:r>
        <w:rPr>
          <w:b w:val="0"/>
        </w:rPr>
        <w:t>k</w:t>
      </w:r>
      <w:r>
        <w:rPr>
          <w:b w:val="0"/>
        </w:rPr>
        <w:t>tów znajdujących się w bazie danych prowadzonej w Starostwie powiatowym.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Zamawiający po otrzymaniu od Wykonawcy wniosku, udostępni nieodpłatnie materiały z PZGiK w zakresie niezbędnym do realizacji zadań, o których mowa </w:t>
      </w:r>
      <w:r w:rsidRPr="00B85003">
        <w:rPr>
          <w:b w:val="0"/>
        </w:rPr>
        <w:t>w rozdz. II.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Zamawiający niezwłocznie poinformuje Wykonawcę o terminie, formie i sposobie ud</w:t>
      </w:r>
      <w:r>
        <w:rPr>
          <w:b w:val="0"/>
        </w:rPr>
        <w:t>o</w:t>
      </w:r>
      <w:r>
        <w:rPr>
          <w:b w:val="0"/>
        </w:rPr>
        <w:t xml:space="preserve">stępnienia materiałów, o których </w:t>
      </w:r>
      <w:r w:rsidRPr="00B85003">
        <w:rPr>
          <w:b w:val="0"/>
        </w:rPr>
        <w:t>mowa w pkt. 8, nie</w:t>
      </w:r>
      <w:r>
        <w:rPr>
          <w:b w:val="0"/>
        </w:rPr>
        <w:t xml:space="preserve"> później niż 14 dni od daty otrzymania wniosku.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uzgodni ze Starostą harmonogram udostępniania materiałów PZGiK i przek</w:t>
      </w:r>
      <w:r>
        <w:rPr>
          <w:b w:val="0"/>
        </w:rPr>
        <w:t>a</w:t>
      </w:r>
      <w:r>
        <w:rPr>
          <w:b w:val="0"/>
        </w:rPr>
        <w:t>że Zamawiającemu nie później niż 14 dni od podpisania umowy.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Operaty techniczne znajdujące się w PZGiK i inne materiały PZGiK, niezbędne do realizacji przedmiotu zamówienia, Wykonawca będzie otrzymywał od Starosty sukcesywnie, zgo</w:t>
      </w:r>
      <w:r>
        <w:rPr>
          <w:b w:val="0"/>
        </w:rPr>
        <w:t>d</w:t>
      </w:r>
      <w:r>
        <w:rPr>
          <w:b w:val="0"/>
        </w:rPr>
        <w:t>nie z ustalonym harmonogramem udostępniania materiałów PZGiK, lub otrzyma kopie tych dokumentów.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Starosta jednorazowo udostępni materiały PZGiK na okres nie dłuższy </w:t>
      </w:r>
      <w:r w:rsidRPr="00B85003">
        <w:rPr>
          <w:b w:val="0"/>
        </w:rPr>
        <w:t xml:space="preserve">niż </w:t>
      </w:r>
      <w:r w:rsidR="00B85003" w:rsidRPr="00B85003">
        <w:rPr>
          <w:b w:val="0"/>
        </w:rPr>
        <w:t>9</w:t>
      </w:r>
      <w:r w:rsidRPr="00B85003">
        <w:rPr>
          <w:b w:val="0"/>
        </w:rPr>
        <w:t>0 dni</w:t>
      </w:r>
      <w:r>
        <w:rPr>
          <w:b w:val="0"/>
        </w:rPr>
        <w:t xml:space="preserve"> od dnia udostępnienia.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w formie pisemnej dokona uzgodnień z Zamawiającym co do:</w:t>
      </w:r>
    </w:p>
    <w:p w:rsidR="00AE64F6" w:rsidRDefault="00706C10">
      <w:pPr>
        <w:pStyle w:val="num-pkt1"/>
        <w:numPr>
          <w:ilvl w:val="0"/>
          <w:numId w:val="6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realizacji przez Wykonawcę zadania dotyczącego zasilenia systemu teleinformatycznego funkcjonującego w Starostwie Powiatowym inicjalną bazą GESUT oraz bazą BDOT500;</w:t>
      </w:r>
    </w:p>
    <w:p w:rsidR="00AE64F6" w:rsidRPr="00B85003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 w:rsidRPr="00B85003">
        <w:rPr>
          <w:b w:val="0"/>
        </w:rPr>
        <w:t>terminu realizacji zadania, o którym mowa w pkt. 1;</w:t>
      </w:r>
    </w:p>
    <w:p w:rsidR="00AE64F6" w:rsidRPr="00B85003" w:rsidRDefault="00B85003">
      <w:pPr>
        <w:pStyle w:val="num-pkt1"/>
        <w:spacing w:line="240" w:lineRule="auto"/>
        <w:ind w:left="1701"/>
        <w:contextualSpacing w:val="0"/>
        <w:rPr>
          <w:b w:val="0"/>
        </w:rPr>
      </w:pPr>
      <w:r w:rsidRPr="00B85003">
        <w:rPr>
          <w:b w:val="0"/>
        </w:rPr>
        <w:t>formy przekazania Zamawiającemu inicjalnej bazy GESUT i bazy</w:t>
      </w:r>
      <w:r w:rsidR="00706C10" w:rsidRPr="00B85003">
        <w:rPr>
          <w:b w:val="0"/>
        </w:rPr>
        <w:t xml:space="preserve"> BDOT500;</w:t>
      </w:r>
    </w:p>
    <w:p w:rsidR="00AE64F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 w:rsidRPr="00B85003">
        <w:rPr>
          <w:b w:val="0"/>
        </w:rPr>
        <w:t>sposobu zasilenia systemu teleinformatycznego funkcjonującego w Starostwie</w:t>
      </w:r>
      <w:r>
        <w:rPr>
          <w:b w:val="0"/>
        </w:rPr>
        <w:t xml:space="preserve"> Powiat</w:t>
      </w:r>
      <w:r>
        <w:rPr>
          <w:b w:val="0"/>
        </w:rPr>
        <w:t>o</w:t>
      </w:r>
      <w:r>
        <w:rPr>
          <w:b w:val="0"/>
        </w:rPr>
        <w:t>wym inicjalną bazą GESUT oraz bazą BDOT500.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Wszelkie uzgodnienia z Zamawiającym Wykonawca dokonuje w formie pisemnej i ni</w:t>
      </w:r>
      <w:r>
        <w:rPr>
          <w:b w:val="0"/>
        </w:rPr>
        <w:t>e</w:t>
      </w:r>
      <w:r>
        <w:rPr>
          <w:b w:val="0"/>
        </w:rPr>
        <w:t>zwłocznie, jednak nie później niż w dniu następnym po dniu, w którym nastąpiło uzgo</w:t>
      </w:r>
      <w:r>
        <w:rPr>
          <w:b w:val="0"/>
        </w:rPr>
        <w:t>d</w:t>
      </w:r>
      <w:r>
        <w:rPr>
          <w:b w:val="0"/>
        </w:rPr>
        <w:t>nienie, przekazuje Zamawiającemu kopie tych uzgodnień.</w:t>
      </w:r>
    </w:p>
    <w:p w:rsidR="00AE64F6" w:rsidRPr="00B85003" w:rsidRDefault="00706C10">
      <w:pPr>
        <w:pStyle w:val="numerowanie"/>
        <w:spacing w:line="240" w:lineRule="auto"/>
        <w:contextualSpacing w:val="0"/>
        <w:rPr>
          <w:b w:val="0"/>
        </w:rPr>
      </w:pPr>
      <w:r w:rsidRPr="00B85003">
        <w:rPr>
          <w:b w:val="0"/>
        </w:rPr>
        <w:t>Wykonawca opracuje harmonogram realizacji prac</w:t>
      </w:r>
      <w:r w:rsidR="00B85003" w:rsidRPr="00B85003">
        <w:rPr>
          <w:b w:val="0"/>
        </w:rPr>
        <w:t xml:space="preserve">, </w:t>
      </w:r>
      <w:r w:rsidRPr="00B85003">
        <w:rPr>
          <w:b w:val="0"/>
        </w:rPr>
        <w:t>uwzględniający sukcesywne przekaz</w:t>
      </w:r>
      <w:r w:rsidRPr="00B85003">
        <w:rPr>
          <w:b w:val="0"/>
        </w:rPr>
        <w:t>y</w:t>
      </w:r>
      <w:r w:rsidRPr="00B85003">
        <w:rPr>
          <w:b w:val="0"/>
        </w:rPr>
        <w:t>wanie Zamawiającemu do odbioru poszczególnych zadań.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Wykonawca przekaże Zamawiającemu harmonogram, o którym </w:t>
      </w:r>
      <w:r w:rsidRPr="00B85003">
        <w:rPr>
          <w:b w:val="0"/>
        </w:rPr>
        <w:t xml:space="preserve">mowa w pkt. 15 </w:t>
      </w:r>
      <w:r w:rsidR="00B85003">
        <w:rPr>
          <w:b w:val="0"/>
        </w:rPr>
        <w:t>w stab</w:t>
      </w:r>
      <w:r w:rsidR="00B85003">
        <w:rPr>
          <w:b w:val="0"/>
        </w:rPr>
        <w:t>e</w:t>
      </w:r>
      <w:r w:rsidR="00B85003">
        <w:rPr>
          <w:b w:val="0"/>
        </w:rPr>
        <w:t xml:space="preserve">laryzowanej formie </w:t>
      </w:r>
      <w:r w:rsidRPr="00B85003">
        <w:rPr>
          <w:b w:val="0"/>
        </w:rPr>
        <w:t>w</w:t>
      </w:r>
      <w:r>
        <w:rPr>
          <w:b w:val="0"/>
        </w:rPr>
        <w:t xml:space="preserve"> postaci arkusza kalkulacyjnego. 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lastRenderedPageBreak/>
        <w:t>Operaty techniczne które zostaną przekazane Wykonawc</w:t>
      </w:r>
      <w:r w:rsidR="00B85003">
        <w:rPr>
          <w:b w:val="0"/>
        </w:rPr>
        <w:t>y</w:t>
      </w:r>
      <w:r>
        <w:rPr>
          <w:b w:val="0"/>
        </w:rPr>
        <w:t xml:space="preserve"> do wykorzystane do zasilenia bazy GESUT i BDOT500 muszą zostać opatrzone odpowiednimi klauzulami: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277" w:firstLine="694"/>
        <w:contextualSpacing w:val="0"/>
        <w:rPr>
          <w:rFonts w:cstheme="majorHAnsi"/>
          <w:b w:val="0"/>
        </w:rPr>
      </w:pPr>
      <w:r>
        <w:rPr>
          <w:b w:val="0"/>
        </w:rPr>
        <w:t>- „Wprowadzono do bazy GESUT</w:t>
      </w:r>
      <w:r w:rsidR="00B85003">
        <w:rPr>
          <w:rFonts w:cstheme="majorHAnsi"/>
          <w:b w:val="0"/>
        </w:rPr>
        <w:t xml:space="preserve"> w roku 2021</w:t>
      </w:r>
      <w:r>
        <w:rPr>
          <w:rFonts w:cstheme="majorHAnsi"/>
          <w:b w:val="0"/>
        </w:rPr>
        <w:t xml:space="preserve">”; 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277" w:firstLine="694"/>
        <w:contextualSpacing w:val="0"/>
        <w:rPr>
          <w:rFonts w:cstheme="majorHAnsi"/>
          <w:b w:val="0"/>
        </w:rPr>
      </w:pPr>
      <w:r>
        <w:rPr>
          <w:b w:val="0"/>
        </w:rPr>
        <w:t>-</w:t>
      </w:r>
      <w:r>
        <w:rPr>
          <w:b w:val="0"/>
        </w:rPr>
        <w:tab/>
        <w:t>„Wprowadzono do bazy BDOT</w:t>
      </w:r>
      <w:r w:rsidR="00B85003">
        <w:rPr>
          <w:rFonts w:cstheme="majorHAnsi"/>
          <w:b w:val="0"/>
        </w:rPr>
        <w:t xml:space="preserve"> w roku 2021</w:t>
      </w:r>
      <w:r>
        <w:rPr>
          <w:rFonts w:cstheme="majorHAnsi"/>
          <w:b w:val="0"/>
        </w:rPr>
        <w:t>”.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Jeżeli w przekazanych Wykonawcy operatach technicznych nie było danych z zakresu baz GESUT i BDOT500 lub jeżeli takich danych zawartych w tych operatach nie wykorzystano do zasilenia niniejszych baz w wyniku zastosowania opisanych w niniejszym OPZ kryteriów realizacji zadania, lub jeżeli dane te nie spełniały wymogów STANDARDÓW umożliwiaj</w:t>
      </w:r>
      <w:r>
        <w:rPr>
          <w:b w:val="0"/>
        </w:rPr>
        <w:t>ą</w:t>
      </w:r>
      <w:r>
        <w:rPr>
          <w:b w:val="0"/>
        </w:rPr>
        <w:t>cych ich wykorzystanie do zasilenia tworzonych baz, operaty należy opatrzyć odpowiednio klauzulami: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277" w:firstLine="694"/>
        <w:contextualSpacing w:val="0"/>
        <w:rPr>
          <w:rFonts w:cstheme="majorHAnsi"/>
          <w:b w:val="0"/>
        </w:rPr>
      </w:pPr>
      <w:r>
        <w:rPr>
          <w:rFonts w:cstheme="majorHAnsi"/>
          <w:b w:val="0"/>
        </w:rPr>
        <w:t>- „Nie zakwalifikowano do założenia bazy GESUT”;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277" w:firstLine="694"/>
        <w:contextualSpacing w:val="0"/>
        <w:rPr>
          <w:rFonts w:cstheme="majorHAnsi"/>
          <w:b w:val="0"/>
        </w:rPr>
      </w:pPr>
      <w:r>
        <w:rPr>
          <w:rFonts w:cstheme="majorHAnsi"/>
          <w:b w:val="0"/>
        </w:rPr>
        <w:t>- „Nie zakwalifikowano do założenia bazy BDOT”.</w:t>
      </w:r>
    </w:p>
    <w:p w:rsidR="00AE64F6" w:rsidRDefault="00706C10">
      <w:pPr>
        <w:pStyle w:val="Nagwek2"/>
        <w:spacing w:line="240" w:lineRule="auto"/>
      </w:pPr>
      <w:bookmarkStart w:id="3" w:name="_Toc530386976"/>
      <w:r>
        <w:t>Warunki realizacji przedmiotu zamówienia w zakresie utworzenia inicjalnej bazy GESUT.</w:t>
      </w:r>
      <w:bookmarkEnd w:id="3"/>
    </w:p>
    <w:p w:rsidR="00AE64F6" w:rsidRPr="007A1D28" w:rsidRDefault="00706C10">
      <w:pPr>
        <w:spacing w:line="240" w:lineRule="auto"/>
        <w:ind w:left="567"/>
      </w:pPr>
      <w:r>
        <w:t xml:space="preserve">W ramach zadania, o którym mowa </w:t>
      </w:r>
      <w:r w:rsidRPr="007A1D28">
        <w:t>w rozdziale II, dotyczącego utworzenia inicjalnej bazy GESUT, Wykonawca:</w:t>
      </w:r>
    </w:p>
    <w:p w:rsidR="00AE64F6" w:rsidRDefault="00706C10" w:rsidP="000143A4">
      <w:pPr>
        <w:pStyle w:val="numerowanie"/>
        <w:numPr>
          <w:ilvl w:val="0"/>
          <w:numId w:val="7"/>
        </w:numPr>
        <w:spacing w:line="240" w:lineRule="auto"/>
        <w:ind w:left="1418"/>
        <w:contextualSpacing w:val="0"/>
      </w:pPr>
      <w:r>
        <w:t>Wykorzysta materiały PZGiK niezbędne do realizacji tego zadania, w tym: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2124" w:hanging="771"/>
        <w:contextualSpacing w:val="0"/>
        <w:rPr>
          <w:b w:val="0"/>
        </w:rPr>
      </w:pPr>
      <w:r>
        <w:t>-</w:t>
      </w:r>
      <w:r>
        <w:tab/>
      </w:r>
      <w:r>
        <w:rPr>
          <w:b w:val="0"/>
        </w:rPr>
        <w:t>map</w:t>
      </w:r>
      <w:r w:rsidR="00A16746">
        <w:rPr>
          <w:b w:val="0"/>
        </w:rPr>
        <w:t>ę</w:t>
      </w:r>
      <w:r>
        <w:rPr>
          <w:b w:val="0"/>
        </w:rPr>
        <w:t xml:space="preserve"> zasadnicz</w:t>
      </w:r>
      <w:r w:rsidR="00A16746">
        <w:rPr>
          <w:b w:val="0"/>
        </w:rPr>
        <w:t>ą</w:t>
      </w:r>
      <w:r>
        <w:rPr>
          <w:b w:val="0"/>
        </w:rPr>
        <w:t>, w postaci hybrydowej (wektorowo-rastrowej) prowadzonej w sy</w:t>
      </w:r>
      <w:r>
        <w:rPr>
          <w:b w:val="0"/>
        </w:rPr>
        <w:t>s</w:t>
      </w:r>
      <w:r>
        <w:rPr>
          <w:b w:val="0"/>
        </w:rPr>
        <w:t>temie EWMAPA,</w:t>
      </w:r>
    </w:p>
    <w:p w:rsidR="00AE64F6" w:rsidRDefault="00A16746">
      <w:pPr>
        <w:pStyle w:val="numerowanie"/>
        <w:numPr>
          <w:ilvl w:val="0"/>
          <w:numId w:val="0"/>
        </w:numPr>
        <w:spacing w:line="240" w:lineRule="auto"/>
        <w:ind w:left="2124" w:hanging="771"/>
        <w:contextualSpacing w:val="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706C10">
        <w:rPr>
          <w:b w:val="0"/>
        </w:rPr>
        <w:t xml:space="preserve">mapy </w:t>
      </w:r>
      <w:proofErr w:type="spellStart"/>
      <w:r w:rsidR="00706C10">
        <w:rPr>
          <w:b w:val="0"/>
        </w:rPr>
        <w:t>EGiB</w:t>
      </w:r>
      <w:proofErr w:type="spellEnd"/>
      <w:r w:rsidR="00706C10">
        <w:rPr>
          <w:b w:val="0"/>
        </w:rPr>
        <w:t xml:space="preserve"> w postaci hybrydowej (wektorowo-rastrowej) prowadzonej w systemie EWMAPA, </w:t>
      </w:r>
    </w:p>
    <w:p w:rsidR="00AE64F6" w:rsidRPr="00BD1C98" w:rsidRDefault="00706C10" w:rsidP="00A16746">
      <w:pPr>
        <w:pStyle w:val="numerowanie"/>
        <w:numPr>
          <w:ilvl w:val="0"/>
          <w:numId w:val="0"/>
        </w:numPr>
        <w:spacing w:line="240" w:lineRule="auto"/>
        <w:ind w:left="1276"/>
        <w:contextualSpacing w:val="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A16746">
        <w:rPr>
          <w:b w:val="0"/>
        </w:rPr>
        <w:tab/>
      </w:r>
      <w:r w:rsidRPr="00BD1C98">
        <w:rPr>
          <w:b w:val="0"/>
        </w:rPr>
        <w:t>protokoły z narad koordynacyjnych wraz z dokumentacją projektową</w:t>
      </w:r>
      <w:r w:rsidR="00A16746" w:rsidRPr="00BD1C98">
        <w:rPr>
          <w:b w:val="0"/>
        </w:rPr>
        <w:t xml:space="preserve"> oraz szkice </w:t>
      </w:r>
      <w:r w:rsidR="00A16746" w:rsidRPr="00BD1C98">
        <w:rPr>
          <w:b w:val="0"/>
        </w:rPr>
        <w:br/>
      </w:r>
      <w:r w:rsidR="00A16746" w:rsidRPr="00BD1C98">
        <w:rPr>
          <w:b w:val="0"/>
        </w:rPr>
        <w:tab/>
      </w:r>
      <w:r w:rsidR="00A16746" w:rsidRPr="00BD1C98">
        <w:rPr>
          <w:b w:val="0"/>
        </w:rPr>
        <w:tab/>
        <w:t xml:space="preserve">sytuacyjne z uzgodnionymi projektami, jeżeli uzgodnienia nie zostały wykazane </w:t>
      </w:r>
      <w:r w:rsidR="00A16746" w:rsidRPr="00BD1C98">
        <w:rPr>
          <w:b w:val="0"/>
        </w:rPr>
        <w:br/>
      </w:r>
      <w:r w:rsidR="00A16746" w:rsidRPr="00BD1C98">
        <w:rPr>
          <w:b w:val="0"/>
        </w:rPr>
        <w:tab/>
      </w:r>
      <w:r w:rsidR="00A16746" w:rsidRPr="00BD1C98">
        <w:rPr>
          <w:b w:val="0"/>
        </w:rPr>
        <w:tab/>
        <w:t>w treści mapy zasadniczej (dotyczy lat 2016-2020)</w:t>
      </w:r>
      <w:r w:rsidRPr="00BD1C98">
        <w:rPr>
          <w:b w:val="0"/>
        </w:rPr>
        <w:t xml:space="preserve">; </w:t>
      </w:r>
    </w:p>
    <w:p w:rsidR="00AE64F6" w:rsidRPr="00BD1C98" w:rsidRDefault="00706C10">
      <w:pPr>
        <w:pStyle w:val="numerowanie"/>
        <w:numPr>
          <w:ilvl w:val="0"/>
          <w:numId w:val="0"/>
        </w:numPr>
        <w:spacing w:line="240" w:lineRule="auto"/>
        <w:ind w:left="1353"/>
        <w:contextualSpacing w:val="0"/>
        <w:rPr>
          <w:b w:val="0"/>
        </w:rPr>
      </w:pPr>
      <w:r w:rsidRPr="00BD1C98">
        <w:rPr>
          <w:b w:val="0"/>
        </w:rPr>
        <w:t>-</w:t>
      </w:r>
      <w:r w:rsidRPr="00BD1C98">
        <w:rPr>
          <w:b w:val="0"/>
        </w:rPr>
        <w:tab/>
        <w:t>operaty techniczne w postaci analogowej</w:t>
      </w:r>
      <w:r w:rsidR="00A16746" w:rsidRPr="00BD1C98">
        <w:rPr>
          <w:b w:val="0"/>
        </w:rPr>
        <w:t xml:space="preserve"> lub cyfrowej</w:t>
      </w:r>
      <w:r w:rsidRPr="00BD1C98">
        <w:rPr>
          <w:b w:val="0"/>
        </w:rPr>
        <w:t>,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353"/>
        <w:contextualSpacing w:val="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>inne dokumenty zawierające informacje o sieciach uzbrojenia terenu.</w:t>
      </w:r>
    </w:p>
    <w:p w:rsidR="00AE64F6" w:rsidRPr="008B4F33" w:rsidRDefault="00AE64F6">
      <w:pPr>
        <w:pStyle w:val="numerowanie"/>
        <w:numPr>
          <w:ilvl w:val="0"/>
          <w:numId w:val="0"/>
        </w:numPr>
        <w:spacing w:line="240" w:lineRule="auto"/>
        <w:ind w:left="1353"/>
        <w:contextualSpacing w:val="0"/>
      </w:pPr>
    </w:p>
    <w:p w:rsidR="00AE64F6" w:rsidRPr="008B4F33" w:rsidRDefault="00BD1C98">
      <w:pPr>
        <w:pStyle w:val="numerowanie"/>
        <w:spacing w:line="240" w:lineRule="auto"/>
        <w:ind w:left="1349" w:hanging="357"/>
        <w:contextualSpacing w:val="0"/>
        <w:rPr>
          <w:b w:val="0"/>
          <w:shd w:val="clear" w:color="FFFFFF" w:fill="D9D9D9"/>
        </w:rPr>
      </w:pPr>
      <w:r w:rsidRPr="008B4F33">
        <w:rPr>
          <w:b w:val="0"/>
          <w:shd w:val="clear" w:color="FFFFFF" w:fill="D9D9D9"/>
        </w:rPr>
        <w:t xml:space="preserve">Wykorzysta </w:t>
      </w:r>
      <w:r w:rsidR="00706C10" w:rsidRPr="008B4F33">
        <w:rPr>
          <w:b w:val="0"/>
          <w:shd w:val="clear" w:color="FFFFFF" w:fill="D9D9D9"/>
        </w:rPr>
        <w:t xml:space="preserve">materiały źródłowe </w:t>
      </w:r>
      <w:r w:rsidRPr="008B4F33">
        <w:rPr>
          <w:b w:val="0"/>
          <w:shd w:val="clear" w:color="FFFFFF" w:fill="D9D9D9"/>
        </w:rPr>
        <w:t>udostępnione przez podmioty</w:t>
      </w:r>
      <w:r w:rsidR="00706C10" w:rsidRPr="008B4F33">
        <w:rPr>
          <w:b w:val="0"/>
          <w:shd w:val="clear" w:color="FFFFFF" w:fill="D9D9D9"/>
        </w:rPr>
        <w:t xml:space="preserve"> władają</w:t>
      </w:r>
      <w:r w:rsidRPr="008B4F33">
        <w:rPr>
          <w:b w:val="0"/>
          <w:shd w:val="clear" w:color="FFFFFF" w:fill="D9D9D9"/>
        </w:rPr>
        <w:t>ce</w:t>
      </w:r>
      <w:r w:rsidR="00706C10" w:rsidRPr="008B4F33">
        <w:rPr>
          <w:b w:val="0"/>
          <w:shd w:val="clear" w:color="FFFFFF" w:fill="D9D9D9"/>
        </w:rPr>
        <w:t xml:space="preserve"> sieciami uzbrojenia tere</w:t>
      </w:r>
      <w:r w:rsidRPr="008B4F33">
        <w:rPr>
          <w:b w:val="0"/>
          <w:shd w:val="clear" w:color="FFFFFF" w:fill="D9D9D9"/>
        </w:rPr>
        <w:t>nu. Korespondencja potwierdzająca wystąpienie o powyższe materiały zostanie załączona do operatu technicznego, a w przypadku nieudostępnienia materiałów przez władających i</w:t>
      </w:r>
      <w:r w:rsidRPr="008B4F33">
        <w:rPr>
          <w:b w:val="0"/>
          <w:shd w:val="clear" w:color="FFFFFF" w:fill="D9D9D9"/>
        </w:rPr>
        <w:t>n</w:t>
      </w:r>
      <w:r w:rsidRPr="008B4F33">
        <w:rPr>
          <w:b w:val="0"/>
          <w:shd w:val="clear" w:color="FFFFFF" w:fill="D9D9D9"/>
        </w:rPr>
        <w:t>formację w tym zakresie Wykonawca przekaże Zamawiającemu w trakcie realizacji zamówi</w:t>
      </w:r>
      <w:r w:rsidRPr="008B4F33">
        <w:rPr>
          <w:b w:val="0"/>
          <w:shd w:val="clear" w:color="FFFFFF" w:fill="D9D9D9"/>
        </w:rPr>
        <w:t>e</w:t>
      </w:r>
      <w:r w:rsidRPr="008B4F33">
        <w:rPr>
          <w:b w:val="0"/>
          <w:shd w:val="clear" w:color="FFFFFF" w:fill="D9D9D9"/>
        </w:rPr>
        <w:t xml:space="preserve">nia.  </w:t>
      </w:r>
      <w:r w:rsidR="00706C10" w:rsidRPr="008B4F33">
        <w:rPr>
          <w:b w:val="0"/>
          <w:shd w:val="clear" w:color="FFFFFF" w:fill="D9D9D9"/>
        </w:rPr>
        <w:t xml:space="preserve"> </w:t>
      </w:r>
    </w:p>
    <w:p w:rsidR="00AE64F6" w:rsidRPr="00BD1C98" w:rsidRDefault="00706C10">
      <w:pPr>
        <w:pStyle w:val="numerowanie"/>
        <w:spacing w:line="240" w:lineRule="auto"/>
        <w:ind w:left="1349" w:hanging="357"/>
        <w:contextualSpacing w:val="0"/>
        <w:rPr>
          <w:b w:val="0"/>
        </w:rPr>
      </w:pPr>
      <w:r w:rsidRPr="008B4F33">
        <w:rPr>
          <w:b w:val="0"/>
        </w:rPr>
        <w:t>Dokona analizy</w:t>
      </w:r>
      <w:r w:rsidRPr="00BD1C98">
        <w:rPr>
          <w:b w:val="0"/>
        </w:rPr>
        <w:t xml:space="preserve"> udostępnionych przez Zamawiającego materiałów PZGiK, a także protokołów z narad koordynacyjnych oraz związanych z tymi protokołami dokumentów przedstawiaj</w:t>
      </w:r>
      <w:r w:rsidRPr="00BD1C98">
        <w:rPr>
          <w:b w:val="0"/>
        </w:rPr>
        <w:t>ą</w:t>
      </w:r>
      <w:r w:rsidRPr="00BD1C98">
        <w:rPr>
          <w:b w:val="0"/>
        </w:rPr>
        <w:t>cych usytuowanie projektowanych sieci uzbrojenia terenu, a także innych dokumentów z</w:t>
      </w:r>
      <w:r w:rsidRPr="00BD1C98">
        <w:rPr>
          <w:b w:val="0"/>
        </w:rPr>
        <w:t>a</w:t>
      </w:r>
      <w:r w:rsidRPr="00BD1C98">
        <w:rPr>
          <w:b w:val="0"/>
        </w:rPr>
        <w:t>wierających informacje o sieciach uzbrojenia terenu, a także pozyskanych materiałów źr</w:t>
      </w:r>
      <w:r w:rsidRPr="00BD1C98">
        <w:rPr>
          <w:b w:val="0"/>
        </w:rPr>
        <w:t>ó</w:t>
      </w:r>
      <w:r w:rsidRPr="00BD1C98">
        <w:rPr>
          <w:b w:val="0"/>
        </w:rPr>
        <w:t>dłowych z innych rejestrów publicznych, oraz od podmiotów władających sieciami uzbrojenia terenu.</w:t>
      </w:r>
    </w:p>
    <w:p w:rsidR="00AE64F6" w:rsidRPr="00BD1C98" w:rsidRDefault="00706C10" w:rsidP="00A16746">
      <w:pPr>
        <w:pStyle w:val="numerowanie"/>
        <w:spacing w:line="240" w:lineRule="auto"/>
        <w:ind w:left="1418"/>
        <w:contextualSpacing w:val="0"/>
        <w:rPr>
          <w:b w:val="0"/>
          <w:strike/>
        </w:rPr>
      </w:pPr>
      <w:r w:rsidRPr="00BD1C98">
        <w:rPr>
          <w:b w:val="0"/>
        </w:rPr>
        <w:lastRenderedPageBreak/>
        <w:t>Przetworzy do właściwego formatu pobrane i pozyskane materiały określone w ust. 1 i 2 rozdz. IV</w:t>
      </w:r>
      <w:r w:rsidR="00A16746" w:rsidRPr="00BD1C98">
        <w:rPr>
          <w:b w:val="0"/>
        </w:rPr>
        <w:t>.</w:t>
      </w:r>
    </w:p>
    <w:p w:rsidR="00AE64F6" w:rsidRPr="00BD1C98" w:rsidRDefault="00706C10" w:rsidP="00BD1C98">
      <w:pPr>
        <w:pStyle w:val="numerowanie"/>
        <w:ind w:left="1418"/>
        <w:rPr>
          <w:b w:val="0"/>
        </w:rPr>
      </w:pPr>
      <w:r w:rsidRPr="00BD1C98">
        <w:rPr>
          <w:b w:val="0"/>
        </w:rPr>
        <w:t>Przetransformuje pobrane dane wektorowe zgodnie z zapisami rozdziału III ust. 4</w:t>
      </w:r>
      <w:r w:rsidR="00BD1C98" w:rsidRPr="00BD1C98">
        <w:rPr>
          <w:b w:val="0"/>
        </w:rPr>
        <w:t xml:space="preserve"> i 5</w:t>
      </w:r>
      <w:r w:rsidRPr="00BD1C98">
        <w:rPr>
          <w:b w:val="0"/>
        </w:rPr>
        <w:t>.</w:t>
      </w:r>
    </w:p>
    <w:p w:rsidR="00AE64F6" w:rsidRPr="00D71C74" w:rsidRDefault="00706C10" w:rsidP="00BD1C98">
      <w:pPr>
        <w:pStyle w:val="numerowanie"/>
        <w:spacing w:line="240" w:lineRule="auto"/>
        <w:ind w:left="1418"/>
        <w:contextualSpacing w:val="0"/>
        <w:rPr>
          <w:b w:val="0"/>
        </w:rPr>
      </w:pPr>
      <w:r w:rsidRPr="00D71C74">
        <w:rPr>
          <w:b w:val="0"/>
        </w:rPr>
        <w:t>Na podstawie materiałów, o których mowa w ust. 1 - 3 utworzy za pomocą dowolnego opr</w:t>
      </w:r>
      <w:r w:rsidRPr="00D71C74">
        <w:rPr>
          <w:b w:val="0"/>
        </w:rPr>
        <w:t>o</w:t>
      </w:r>
      <w:r w:rsidRPr="00D71C74">
        <w:rPr>
          <w:b w:val="0"/>
        </w:rPr>
        <w:t>gramowania robocze bazy danych w układzie współrzędnych i układzie wysokościowym, o których mowa w rozdziale III ust. 1.</w:t>
      </w:r>
    </w:p>
    <w:p w:rsidR="00AE64F6" w:rsidRPr="00BD1C98" w:rsidRDefault="00706C10" w:rsidP="00BD1C98">
      <w:pPr>
        <w:pStyle w:val="numerowanie"/>
        <w:spacing w:line="240" w:lineRule="auto"/>
        <w:ind w:left="1418"/>
        <w:contextualSpacing w:val="0"/>
        <w:rPr>
          <w:b w:val="0"/>
        </w:rPr>
      </w:pPr>
      <w:r w:rsidRPr="00BD1C98">
        <w:rPr>
          <w:b w:val="0"/>
          <w:u w:val="single"/>
        </w:rPr>
        <w:t>Przy tworzeniu inicjalnej bazy GESUT Wykonawca zobowiązany jest do stosowania następ</w:t>
      </w:r>
      <w:r w:rsidRPr="00BD1C98">
        <w:rPr>
          <w:b w:val="0"/>
          <w:u w:val="single"/>
        </w:rPr>
        <w:t>u</w:t>
      </w:r>
      <w:r w:rsidRPr="00BD1C98">
        <w:rPr>
          <w:b w:val="0"/>
          <w:u w:val="single"/>
        </w:rPr>
        <w:t>jącej hierarchii źródeł danych:</w:t>
      </w:r>
    </w:p>
    <w:p w:rsidR="00AE64F6" w:rsidRDefault="00706C10">
      <w:pPr>
        <w:pStyle w:val="Akapitzlist"/>
        <w:numPr>
          <w:ilvl w:val="0"/>
          <w:numId w:val="8"/>
        </w:numPr>
      </w:pPr>
      <w:r>
        <w:t>Dla obiektów będących szczegółami sytuacyjnymi I grupy dokładnościowej w rozumieniu STANDARDÓW: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8186"/>
      </w:tblGrid>
      <w:tr w:rsidR="00AE64F6">
        <w:tc>
          <w:tcPr>
            <w:tcW w:w="1798" w:type="dxa"/>
            <w:vAlign w:val="center"/>
          </w:tcPr>
          <w:p w:rsidR="00AE64F6" w:rsidRPr="00BD1C98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D1C98">
              <w:rPr>
                <w:sz w:val="20"/>
                <w:szCs w:val="20"/>
              </w:rPr>
              <w:t>Kolejność kryt</w:t>
            </w:r>
            <w:r w:rsidRPr="00BD1C98">
              <w:rPr>
                <w:sz w:val="20"/>
                <w:szCs w:val="20"/>
              </w:rPr>
              <w:t>e</w:t>
            </w:r>
            <w:r w:rsidRPr="00BD1C98">
              <w:rPr>
                <w:sz w:val="20"/>
                <w:szCs w:val="20"/>
              </w:rPr>
              <w:t>rium w hierarchii kwalifikowania go do zasilania bazy</w:t>
            </w:r>
          </w:p>
        </w:tc>
        <w:tc>
          <w:tcPr>
            <w:tcW w:w="8186" w:type="dxa"/>
            <w:vAlign w:val="center"/>
          </w:tcPr>
          <w:p w:rsidR="00AE64F6" w:rsidRPr="00BD1C98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D1C98">
              <w:rPr>
                <w:sz w:val="20"/>
                <w:szCs w:val="20"/>
              </w:rPr>
              <w:t>Opis kryterium zasilania bazy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pierwszej kolejności zasilenie bazy nastąpi na podstawie wektorowych danych o obiektach z zakresu bazy GESUT, wykazanych w numerycznej mapy zasadniczej na podstawie wyników pomi</w:t>
            </w:r>
            <w:r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>rów. Za źródło wykazania danych w niniejszej mapie zasadniczej uznaje się odpowiednie oznacz</w:t>
            </w:r>
            <w:r>
              <w:rPr>
                <w:b w:val="0"/>
                <w:sz w:val="20"/>
                <w:szCs w:val="20"/>
              </w:rPr>
              <w:t>e</w:t>
            </w:r>
            <w:r>
              <w:rPr>
                <w:b w:val="0"/>
                <w:sz w:val="20"/>
                <w:szCs w:val="20"/>
              </w:rPr>
              <w:t>nie warstw tej mapy, rozróżnione ze względu na sposób pozyskania obiektów. Jeżeli w trakcie opracowania Wykonawca stwierdzi, że dane takie na mapie wykazane zostały niezgodnie z mat</w:t>
            </w:r>
            <w:r>
              <w:rPr>
                <w:b w:val="0"/>
                <w:sz w:val="20"/>
                <w:szCs w:val="20"/>
              </w:rPr>
              <w:t>e</w:t>
            </w:r>
            <w:r>
              <w:rPr>
                <w:b w:val="0"/>
                <w:sz w:val="20"/>
                <w:szCs w:val="20"/>
              </w:rPr>
              <w:t xml:space="preserve">riałami źródłowymi (operatami technicznymi), bazę GESUT zasili w oparciu o dane i informacje wynikające z tych materiałów.   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przypadku braku w wektorowej treści numerycznej mapy zasadniczej danych o obiektach poz</w:t>
            </w:r>
            <w:r>
              <w:rPr>
                <w:b w:val="0"/>
                <w:sz w:val="20"/>
                <w:szCs w:val="20"/>
              </w:rPr>
              <w:t>y</w:t>
            </w:r>
            <w:r>
              <w:rPr>
                <w:b w:val="0"/>
                <w:sz w:val="20"/>
                <w:szCs w:val="20"/>
              </w:rPr>
              <w:t>skanych w wyniku pomiaru, obiekty te należy wykazać na podstawie informacji wynikających z operatów technicznych przekazanych Wykonawcy do realizacji zadania, zawierających rezultaty geodezyjnych pomiarów sytuacyjnych lub wysokościowych tych obiektów.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8186" w:type="dxa"/>
          </w:tcPr>
          <w:p w:rsidR="00AE64F6" w:rsidRDefault="00706C10" w:rsidP="00E66E39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Jeżeli nie ma możliwości zasilenia bazy danych na podstawie danych numerycznej mapy zasadn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czej i wykazanych w niej w postaci wektorowej obiektów na podstawie wyników pomiarów oraz nie ma możliwości wykazania tych obiektów na podstawie informacji zawartych w operatach technicznych, tworzone bazy należy zasilić wykorzystując informacje o obiektach wykazane na pozostałych warstwach numerycznej mapy zasadniczej (na których obiekty zostały wykazane np. na podstawie digitalizacji), a w przypadku braku obiektów również na takich warstwach, zasilenie nastąpi w wyniku digitalizacji obiektów znajdujących się na rastrach map składających s</w:t>
            </w:r>
            <w:r w:rsidR="00E66E39">
              <w:rPr>
                <w:b w:val="0"/>
                <w:sz w:val="20"/>
                <w:szCs w:val="20"/>
              </w:rPr>
              <w:t>ię na h</w:t>
            </w:r>
            <w:r w:rsidR="00E66E39">
              <w:rPr>
                <w:b w:val="0"/>
                <w:sz w:val="20"/>
                <w:szCs w:val="20"/>
              </w:rPr>
              <w:t>y</w:t>
            </w:r>
            <w:r w:rsidR="00E66E39">
              <w:rPr>
                <w:b w:val="0"/>
                <w:sz w:val="20"/>
                <w:szCs w:val="20"/>
              </w:rPr>
              <w:t>brydową mapę zasadniczą.</w:t>
            </w:r>
          </w:p>
        </w:tc>
      </w:tr>
    </w:tbl>
    <w:p w:rsidR="00AE64F6" w:rsidRDefault="00AE64F6">
      <w:pPr>
        <w:pStyle w:val="Akapitzlist"/>
      </w:pPr>
    </w:p>
    <w:p w:rsidR="00AE64F6" w:rsidRDefault="00706C10">
      <w:pPr>
        <w:pStyle w:val="Akapitzlist"/>
        <w:numPr>
          <w:ilvl w:val="0"/>
          <w:numId w:val="8"/>
        </w:numPr>
      </w:pPr>
      <w:r>
        <w:t>Dla obiektów nie będących szczegółami sytuacyjnymi I grupy dokładnościowej w rozumieniu STANDARDÓW: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8186"/>
      </w:tblGrid>
      <w:tr w:rsidR="00AE64F6">
        <w:tc>
          <w:tcPr>
            <w:tcW w:w="1798" w:type="dxa"/>
            <w:vAlign w:val="center"/>
          </w:tcPr>
          <w:p w:rsidR="00AE64F6" w:rsidRPr="00BD1C98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D1C98">
              <w:rPr>
                <w:sz w:val="20"/>
                <w:szCs w:val="20"/>
              </w:rPr>
              <w:t>Kolejność kryt</w:t>
            </w:r>
            <w:r w:rsidRPr="00BD1C98">
              <w:rPr>
                <w:sz w:val="20"/>
                <w:szCs w:val="20"/>
              </w:rPr>
              <w:t>e</w:t>
            </w:r>
            <w:r w:rsidRPr="00BD1C98">
              <w:rPr>
                <w:sz w:val="20"/>
                <w:szCs w:val="20"/>
              </w:rPr>
              <w:t>rium w hierarchii kwalifikowania go do zasilania bazy</w:t>
            </w:r>
          </w:p>
        </w:tc>
        <w:tc>
          <w:tcPr>
            <w:tcW w:w="8186" w:type="dxa"/>
            <w:vAlign w:val="center"/>
          </w:tcPr>
          <w:p w:rsidR="00AE64F6" w:rsidRPr="00BD1C98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D1C98">
              <w:rPr>
                <w:sz w:val="20"/>
                <w:szCs w:val="20"/>
              </w:rPr>
              <w:t>Opis kryterium zasilania bazy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 pierwszej kolejności zasilenie bazy następuje na podstawie wektorowych danych numerycznej mapy zasadniczej, wykazanych w niej na podstawie wyników pomiarów. Za źródło wykazania </w:t>
            </w:r>
            <w:r>
              <w:rPr>
                <w:b w:val="0"/>
                <w:sz w:val="20"/>
                <w:szCs w:val="20"/>
              </w:rPr>
              <w:lastRenderedPageBreak/>
              <w:t>danych w niniejszej mapie zasadniczej uznaje się odpowiednie oznaczenie warstw tej mapy, ro</w:t>
            </w:r>
            <w:r>
              <w:rPr>
                <w:b w:val="0"/>
                <w:sz w:val="20"/>
                <w:szCs w:val="20"/>
              </w:rPr>
              <w:t>z</w:t>
            </w:r>
            <w:r>
              <w:rPr>
                <w:b w:val="0"/>
                <w:sz w:val="20"/>
                <w:szCs w:val="20"/>
              </w:rPr>
              <w:t xml:space="preserve">różnione ze względu na sposób pozyskania obiektów. 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Jeżeli nie ma możliwości zasilenia bazy danych na podstawie danych numerycznej mapy zasadn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czej i wykazanych w niej obiektów na podstawie wyników pomiarów, tworzone bazy należy zasilić wykorzystując informacje o obiektach wykazane na pozostałych warstwach numerycznej mapy zasadniczej (na których obiekty zostały wykazane np. na podstawie digitalizacji), a w przypadku braku obiektów również na takich warstwach, zasilenie nastąpi w wyniku digitalizacji obiektów znajdujących się na rastrach map składających się na hybrydową mapę zasadniczą lub na m</w:t>
            </w:r>
            <w:r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pach/szkicach z uzgodnionymi projektami uzbrojenia sieci terenu – po ich uprzedniej kalibracji.   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 przypadku stwierdzenia braku w treści mapy hybrydowej obiektów z zakresu baz danych BDOT500, należy je wykazać na podstawie danych wynikających z przekazanych Wykonawcy do wykorzystania operatów technicznych, jeżeli zawierają one informacje o ich położeniu i rodzaju. </w:t>
            </w:r>
            <w:r w:rsidR="00C66639">
              <w:rPr>
                <w:b w:val="0"/>
                <w:sz w:val="20"/>
                <w:szCs w:val="20"/>
              </w:rPr>
              <w:t>Wykonawca może wykorzystać priorytetowo względem powyższych kryteriów dane z operatów technicznych jeżeli uzna to za właściwe.</w:t>
            </w:r>
          </w:p>
        </w:tc>
      </w:tr>
    </w:tbl>
    <w:p w:rsidR="00AE64F6" w:rsidRDefault="00AE64F6">
      <w:pPr>
        <w:autoSpaceDE w:val="0"/>
        <w:autoSpaceDN w:val="0"/>
        <w:adjustRightInd w:val="0"/>
        <w:spacing w:before="0" w:line="240" w:lineRule="auto"/>
        <w:ind w:firstLine="700"/>
        <w:jc w:val="left"/>
      </w:pPr>
    </w:p>
    <w:p w:rsidR="00AE64F6" w:rsidRDefault="00706C1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</w:rPr>
        <w:t>Dla uzgodnionych projektów sieci uzbrojenia terenu:</w:t>
      </w:r>
    </w:p>
    <w:p w:rsidR="00AE64F6" w:rsidRDefault="00AE64F6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8186"/>
      </w:tblGrid>
      <w:tr w:rsidR="00AE64F6">
        <w:tc>
          <w:tcPr>
            <w:tcW w:w="1798" w:type="dxa"/>
            <w:vAlign w:val="center"/>
          </w:tcPr>
          <w:p w:rsidR="00AE64F6" w:rsidRPr="00C66639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6639">
              <w:rPr>
                <w:sz w:val="20"/>
                <w:szCs w:val="20"/>
              </w:rPr>
              <w:t>Kolejność kryt</w:t>
            </w:r>
            <w:r w:rsidRPr="00C66639">
              <w:rPr>
                <w:sz w:val="20"/>
                <w:szCs w:val="20"/>
              </w:rPr>
              <w:t>e</w:t>
            </w:r>
            <w:r w:rsidRPr="00C66639">
              <w:rPr>
                <w:sz w:val="20"/>
                <w:szCs w:val="20"/>
              </w:rPr>
              <w:t>rium w hierarchii kwalifikowania go do zasilania bazy</w:t>
            </w:r>
          </w:p>
        </w:tc>
        <w:tc>
          <w:tcPr>
            <w:tcW w:w="8186" w:type="dxa"/>
            <w:vAlign w:val="center"/>
          </w:tcPr>
          <w:p w:rsidR="00AE64F6" w:rsidRPr="00C66639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6639">
              <w:rPr>
                <w:sz w:val="20"/>
                <w:szCs w:val="20"/>
              </w:rPr>
              <w:t>Opis kryterium zasilania bazy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pierwszej kolejności zasilenie bazy następuje na podstawie wektorowych danych numerycznej mapy zasadniczej, zawierającej informacje o przebiegu uzgodnionych sieci uzbrojenia terenu.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Jeżeli nie ma możliwości zasilenia bazy danych na podstawie danych numerycznej mapy zasadn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czej przebieg uzgodnionych sieci należy wykazać na podstawie informacji zawartych na mapach lub szkicach (dokumentacji projektowej)  będących przedmiotem narady koordynacyjnej  – po ich uprzedniej kalibracji.  Wykonawcy udostępnione  zostaną protokoły z narad koordynacyjnych (wraz ze związana z nimi dokumentacją projektową) z okresu ostatnich pięciu lat przed podpis</w:t>
            </w:r>
            <w:r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niem umowy na realizację niniejszego zadania. </w:t>
            </w:r>
          </w:p>
        </w:tc>
      </w:tr>
    </w:tbl>
    <w:p w:rsidR="00AE64F6" w:rsidRDefault="00706C10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imes New Roman" w:eastAsiaTheme="minorHAnsi" w:hAnsi="Times New Roman" w:cs="Times New Roman"/>
          <w:b w:val="0"/>
          <w:bCs w:val="0"/>
          <w:color w:val="0070C0"/>
          <w:sz w:val="22"/>
          <w:szCs w:val="22"/>
          <w:lang w:eastAsia="en-US"/>
        </w:rPr>
      </w:pPr>
      <w:r>
        <w:br/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</w:rPr>
        <w:t>W inicjalnej bazie danych, na podstawie materiałów, o których mowa w ust. 1 - 3 Wyk</w:t>
      </w:r>
      <w:r w:rsidRPr="00C66639">
        <w:rPr>
          <w:b w:val="0"/>
        </w:rPr>
        <w:t>o</w:t>
      </w:r>
      <w:r w:rsidRPr="00C66639">
        <w:rPr>
          <w:b w:val="0"/>
        </w:rPr>
        <w:t>nawca:</w:t>
      </w:r>
    </w:p>
    <w:p w:rsidR="00AE64F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utworzy obiekty zgodnie z obowiązującym modelem danych GESUT, dla których atrybut &lt;&lt;</w:t>
      </w:r>
      <w:r>
        <w:rPr>
          <w:b w:val="0"/>
          <w:i/>
        </w:rPr>
        <w:t>start obiekt&gt;&gt;</w:t>
      </w:r>
      <w:r>
        <w:rPr>
          <w:b w:val="0"/>
        </w:rPr>
        <w:t xml:space="preserve"> przyjmie wartość zgodną z rzeczywistym czasem wprowadzenia obiektu do tworzonej bazy danych;</w:t>
      </w:r>
    </w:p>
    <w:p w:rsidR="00AE64F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wykaże dla obiektów informacje o „historii” obiektów takie jak:  informacje o operatach technicznych w wyniku których pozyskano/pomierzono obiekty;</w:t>
      </w:r>
    </w:p>
    <w:p w:rsidR="00AE64F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 xml:space="preserve">nada atrybuty obiektom na podstawie materiałów, o których mowa </w:t>
      </w:r>
      <w:r w:rsidRPr="00D71C74">
        <w:rPr>
          <w:b w:val="0"/>
        </w:rPr>
        <w:t>w ust. 1 - 3, przy</w:t>
      </w:r>
      <w:r>
        <w:rPr>
          <w:b w:val="0"/>
        </w:rPr>
        <w:t xml:space="preserve"> czym w przypadku:</w:t>
      </w:r>
    </w:p>
    <w:p w:rsidR="00AE64F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*</w:t>
      </w:r>
      <w:r>
        <w:rPr>
          <w:b w:val="0"/>
        </w:rPr>
        <w:tab/>
        <w:t>braku informacji niezbędnych do ustalenia wartości atrybutów obiektów inicjalnej bazy GESUT o liczności „1”, „1..*”- Wykonawca uzgodni sposób wypełnienia tych atryb</w:t>
      </w:r>
      <w:r>
        <w:rPr>
          <w:b w:val="0"/>
        </w:rPr>
        <w:t>u</w:t>
      </w:r>
      <w:r>
        <w:rPr>
          <w:b w:val="0"/>
        </w:rPr>
        <w:t>tów z Zamawiającym;</w:t>
      </w:r>
    </w:p>
    <w:p w:rsidR="00AE64F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lastRenderedPageBreak/>
        <w:t>*</w:t>
      </w:r>
      <w:r>
        <w:rPr>
          <w:b w:val="0"/>
        </w:rPr>
        <w:tab/>
        <w:t>braku informacji niezbędnych do ustalenia wartości atrybutu &lt;&lt;</w:t>
      </w:r>
      <w:proofErr w:type="spellStart"/>
      <w:r>
        <w:rPr>
          <w:b w:val="0"/>
          <w:i/>
        </w:rPr>
        <w:t>idMaterialu</w:t>
      </w:r>
      <w:proofErr w:type="spellEnd"/>
      <w:r>
        <w:rPr>
          <w:b w:val="0"/>
          <w:i/>
        </w:rPr>
        <w:t>&gt;&gt;</w:t>
      </w:r>
      <w:r>
        <w:rPr>
          <w:b w:val="0"/>
        </w:rPr>
        <w:t xml:space="preserve"> dla obiektów inicjalnej bazy GESUT, dla których atrybut istnienie przyjmuje wartość „istniej</w:t>
      </w:r>
      <w:r>
        <w:rPr>
          <w:b w:val="0"/>
        </w:rPr>
        <w:t>ą</w:t>
      </w:r>
      <w:r>
        <w:rPr>
          <w:b w:val="0"/>
        </w:rPr>
        <w:t>cy” lub „w budowie”, Wykonawca uzgodni w formie pisemnej sposób wypełnienia pól b</w:t>
      </w:r>
      <w:r>
        <w:rPr>
          <w:b w:val="0"/>
        </w:rPr>
        <w:t>a</w:t>
      </w:r>
      <w:r>
        <w:rPr>
          <w:b w:val="0"/>
        </w:rPr>
        <w:t>zy danych w zakresie tego atrybutu z Zamawiającym;</w:t>
      </w:r>
    </w:p>
    <w:p w:rsidR="00AE64F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*</w:t>
      </w:r>
      <w:r>
        <w:rPr>
          <w:b w:val="0"/>
        </w:rPr>
        <w:tab/>
        <w:t xml:space="preserve">wystąpienia w materiałach źródłowych obiektów (bazie danych/pliku/mapie), które zostaną przez Wykonawcę zakwalifikowane do klasy </w:t>
      </w:r>
      <w:proofErr w:type="spellStart"/>
      <w:r>
        <w:rPr>
          <w:b w:val="0"/>
          <w:i/>
        </w:rPr>
        <w:t>GES_Przewod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  <w:i/>
        </w:rPr>
        <w:t>GES_Obudowa</w:t>
      </w:r>
      <w:proofErr w:type="spellEnd"/>
      <w:r>
        <w:rPr>
          <w:b w:val="0"/>
        </w:rPr>
        <w:t>, a kt</w:t>
      </w:r>
      <w:r>
        <w:rPr>
          <w:b w:val="0"/>
        </w:rPr>
        <w:t>ó</w:t>
      </w:r>
      <w:r>
        <w:rPr>
          <w:b w:val="0"/>
        </w:rPr>
        <w:t>rych geometria jest nieregularną i niesymetryczna powierzchnią, sposób pozyskania tych obiektów do bazy danych uzgodni z Zamawiającym;</w:t>
      </w:r>
    </w:p>
    <w:p w:rsidR="00AE64F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*</w:t>
      </w:r>
      <w:r>
        <w:rPr>
          <w:b w:val="0"/>
        </w:rPr>
        <w:tab/>
        <w:t>braku dokumentów lub informacji określających podmioty władające sieciami (obie</w:t>
      </w:r>
      <w:r>
        <w:rPr>
          <w:b w:val="0"/>
        </w:rPr>
        <w:t>k</w:t>
      </w:r>
      <w:r>
        <w:rPr>
          <w:b w:val="0"/>
        </w:rPr>
        <w:t xml:space="preserve">tami) uzbrojenia terenu, Wykonawca przyjmie dla atrybutu władający wartość atrybutu specjalnego </w:t>
      </w:r>
      <w:r>
        <w:rPr>
          <w:b w:val="0"/>
          <w:i/>
        </w:rPr>
        <w:t>&lt;&lt;</w:t>
      </w:r>
      <w:proofErr w:type="spellStart"/>
      <w:r>
        <w:rPr>
          <w:b w:val="0"/>
          <w:i/>
        </w:rPr>
        <w:t>template</w:t>
      </w:r>
      <w:proofErr w:type="spellEnd"/>
      <w:r>
        <w:rPr>
          <w:b w:val="0"/>
          <w:i/>
        </w:rPr>
        <w:t>&gt;&gt;</w:t>
      </w:r>
      <w:r>
        <w:rPr>
          <w:b w:val="0"/>
        </w:rPr>
        <w:t>;</w:t>
      </w:r>
    </w:p>
    <w:p w:rsidR="00AE64F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>*</w:t>
      </w:r>
      <w:r>
        <w:rPr>
          <w:b w:val="0"/>
        </w:rPr>
        <w:tab/>
        <w:t>braku danych dla pozostałych cech opisanych stereotypem &lt;&lt;</w:t>
      </w:r>
      <w:proofErr w:type="spellStart"/>
      <w:r>
        <w:rPr>
          <w:b w:val="0"/>
        </w:rPr>
        <w:t>voidable</w:t>
      </w:r>
      <w:proofErr w:type="spellEnd"/>
      <w:r>
        <w:rPr>
          <w:b w:val="0"/>
        </w:rPr>
        <w:t>&gt;&gt;, zasady określania wartości atrybutu specjalnego Wykonawca uzgodni z Zamawiającym;</w:t>
      </w:r>
    </w:p>
    <w:p w:rsidR="00AE64F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>
        <w:rPr>
          <w:b w:val="0"/>
        </w:rPr>
        <w:t xml:space="preserve">uzgodni styki pomiędzy </w:t>
      </w:r>
      <w:r w:rsidRPr="00C66639">
        <w:rPr>
          <w:b w:val="0"/>
        </w:rPr>
        <w:t>jednostkami ewidencyjnymi wymienionymi w załączniku nr 1 do OPZ, będącymi przedmiotem opracowania.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zobowiązany jest w trakcie wprowadzania obiektów baz GESUT bezwarunk</w:t>
      </w:r>
      <w:r>
        <w:rPr>
          <w:b w:val="0"/>
        </w:rPr>
        <w:t>o</w:t>
      </w:r>
      <w:r>
        <w:rPr>
          <w:b w:val="0"/>
        </w:rPr>
        <w:t>wo dokonywać porównania z aktualną mapą zasadniczą w postaci hybrydowej (prowadz</w:t>
      </w:r>
      <w:r>
        <w:rPr>
          <w:b w:val="0"/>
        </w:rPr>
        <w:t>o</w:t>
      </w:r>
      <w:r>
        <w:rPr>
          <w:b w:val="0"/>
        </w:rPr>
        <w:t xml:space="preserve">ną i aktualizowaną na bieżąco przez Zamawiającego) aby nie wykazywać nieaktualnych danych o tych obiektach. 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Wykonawca ujawni w bazie GESUT podmioty władające sieciami uzbrojenia terenu na podstawie dokumentów pozyskanych od Zamawiającego lub informacji ujawnionych </w:t>
      </w:r>
      <w:r>
        <w:rPr>
          <w:b w:val="0"/>
        </w:rPr>
        <w:br/>
        <w:t>w zbiorach danych przez niego prowadzonych</w:t>
      </w:r>
      <w:r w:rsidR="00C66639">
        <w:rPr>
          <w:b w:val="0"/>
        </w:rPr>
        <w:t>, lub też uzyskanych od władającymi sieci</w:t>
      </w:r>
      <w:r w:rsidR="00C66639">
        <w:rPr>
          <w:b w:val="0"/>
        </w:rPr>
        <w:t>a</w:t>
      </w:r>
      <w:r w:rsidR="00C66639">
        <w:rPr>
          <w:b w:val="0"/>
        </w:rPr>
        <w:t>mi</w:t>
      </w:r>
      <w:r>
        <w:rPr>
          <w:b w:val="0"/>
        </w:rPr>
        <w:t>. Do dokumentów, o których mowa powyżej należy zaliczyć w szczególności:</w:t>
      </w:r>
    </w:p>
    <w:p w:rsidR="00AE64F6" w:rsidRDefault="00706C10">
      <w:pPr>
        <w:pStyle w:val="Akapitzlist"/>
        <w:numPr>
          <w:ilvl w:val="0"/>
          <w:numId w:val="9"/>
        </w:numPr>
        <w:spacing w:line="240" w:lineRule="auto"/>
        <w:ind w:left="1985"/>
        <w:contextualSpacing w:val="0"/>
        <w:rPr>
          <w:b w:val="0"/>
        </w:rPr>
      </w:pPr>
      <w:r>
        <w:rPr>
          <w:b w:val="0"/>
        </w:rPr>
        <w:t>decyzje o pozwoleniu na budowę, zgłoszenia budowy lub zawiadomienia o zakończeniu budowy sieci uzbrojenia terenu;</w:t>
      </w:r>
    </w:p>
    <w:p w:rsidR="00AE64F6" w:rsidRDefault="00706C10">
      <w:pPr>
        <w:pStyle w:val="Akapitzlist"/>
        <w:numPr>
          <w:ilvl w:val="0"/>
          <w:numId w:val="9"/>
        </w:numPr>
        <w:spacing w:line="240" w:lineRule="auto"/>
        <w:ind w:left="1985"/>
        <w:contextualSpacing w:val="0"/>
        <w:rPr>
          <w:b w:val="0"/>
        </w:rPr>
      </w:pPr>
      <w:r>
        <w:rPr>
          <w:b w:val="0"/>
        </w:rPr>
        <w:t>protokoły narad koordynacyjnych, o których mowa w art. 28b ust. 6 ustawy Prawo geodezyjne i kartograficzne, lub dokumenty zgromadzone przez zespoły uzgadniania dokumentacji projektowej, działające do 12 lipca 2014r. na podstawie przepisów ro</w:t>
      </w:r>
      <w:r>
        <w:rPr>
          <w:b w:val="0"/>
        </w:rPr>
        <w:t>z</w:t>
      </w:r>
      <w:r>
        <w:rPr>
          <w:b w:val="0"/>
        </w:rPr>
        <w:t>porządzenia Ministra Rozwoju Regionalnego i Budownictwa z dnia 2 kwietnia 2001r. w sprawie geodezyjnej ewidencji sieci uzbrojenia terenu oraz zespołów uzgadniania d</w:t>
      </w:r>
      <w:r>
        <w:rPr>
          <w:b w:val="0"/>
        </w:rPr>
        <w:t>o</w:t>
      </w:r>
      <w:r>
        <w:rPr>
          <w:b w:val="0"/>
        </w:rPr>
        <w:t>kumentacji projektowej (Dz. U. Nr 38, poz. 455);</w:t>
      </w:r>
    </w:p>
    <w:p w:rsidR="00AE64F6" w:rsidRDefault="00706C10">
      <w:pPr>
        <w:pStyle w:val="Akapitzlist"/>
        <w:numPr>
          <w:ilvl w:val="0"/>
          <w:numId w:val="9"/>
        </w:numPr>
        <w:spacing w:line="240" w:lineRule="auto"/>
        <w:ind w:left="1985"/>
        <w:contextualSpacing w:val="0"/>
        <w:rPr>
          <w:b w:val="0"/>
        </w:rPr>
      </w:pPr>
      <w:r>
        <w:rPr>
          <w:b w:val="0"/>
        </w:rPr>
        <w:t>operaty inwentaryzacji powykonawczych;</w:t>
      </w:r>
    </w:p>
    <w:p w:rsidR="00AE64F6" w:rsidRDefault="00706C10">
      <w:pPr>
        <w:pStyle w:val="Akapitzlist"/>
        <w:numPr>
          <w:ilvl w:val="0"/>
          <w:numId w:val="9"/>
        </w:numPr>
        <w:spacing w:line="240" w:lineRule="auto"/>
        <w:ind w:left="1985"/>
        <w:contextualSpacing w:val="0"/>
        <w:rPr>
          <w:b w:val="0"/>
        </w:rPr>
      </w:pPr>
      <w:r>
        <w:rPr>
          <w:b w:val="0"/>
        </w:rPr>
        <w:t>pisemne informacje udostępnione przez Starostę, wynikające z innych źródeł niż wsk</w:t>
      </w:r>
      <w:r>
        <w:rPr>
          <w:b w:val="0"/>
        </w:rPr>
        <w:t>a</w:t>
      </w:r>
      <w:r>
        <w:rPr>
          <w:b w:val="0"/>
        </w:rPr>
        <w:t>zane powyżej.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dokona redakcji kartograficznej reprezentacji graficznej obiektów tworzonej bazy GESUT z uwzględnieniem redakcji obiektów pochodzących z innych baz danych skł</w:t>
      </w:r>
      <w:r>
        <w:rPr>
          <w:b w:val="0"/>
        </w:rPr>
        <w:t>a</w:t>
      </w:r>
      <w:r>
        <w:rPr>
          <w:b w:val="0"/>
        </w:rPr>
        <w:t>dających się na raport kartograficzny - mapę zasadniczą.</w:t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</w:rPr>
        <w:t>Wykonawca przekaże Zamawiającemu inicjalną bazę GESUT w postaci plików GML i w formacie natywnym.</w:t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</w:rPr>
        <w:lastRenderedPageBreak/>
        <w:t xml:space="preserve">Wykonawca zasili utworzoną bazą GESUT system teleinformatyczny prowadzony przez Zamawiającego. 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>Wykonawca obowiązany jest do utworzenia inicjalnej bazy GESUT zgodnej z pojęciowym modelem danych GESUT, określonym w rozporządzeniu Ministra Administracji i Cyfryzacji z dnia 21 października 2015r. w sprawie powiatowej bazy GESUT oraz krajowej bazy G</w:t>
      </w:r>
      <w:r>
        <w:rPr>
          <w:b w:val="0"/>
        </w:rPr>
        <w:t>E</w:t>
      </w:r>
      <w:r>
        <w:rPr>
          <w:b w:val="0"/>
        </w:rPr>
        <w:t>SUT (Dz. U. z 2015r. poz. 1938). Pliki GML wygenerowane z systemu teleinformatycznego Zamawiającego zasilonego inicjalnymi bazami GESUT zostaną poddane procesowi walid</w:t>
      </w:r>
      <w:r>
        <w:rPr>
          <w:b w:val="0"/>
        </w:rPr>
        <w:t>a</w:t>
      </w:r>
      <w:r>
        <w:rPr>
          <w:b w:val="0"/>
        </w:rPr>
        <w:t>cji</w:t>
      </w:r>
      <w:r w:rsidR="00E66E39">
        <w:rPr>
          <w:b w:val="0"/>
        </w:rPr>
        <w:t>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Wykonawca dokona porównania utworzonej bazy GESUT z aktualną mapą zasadniczą </w:t>
      </w:r>
      <w:r>
        <w:rPr>
          <w:b w:val="0"/>
        </w:rPr>
        <w:br/>
        <w:t>w postaci hybrydowej (prowadzonej aktualizowanej na bieżąco przez Zamawiającego) w celu zsynchronizowania danych z zakresu bazy GESUT.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Zamawiający podczas realizacji zadań, o których </w:t>
      </w:r>
      <w:r w:rsidRPr="00C66639">
        <w:rPr>
          <w:b w:val="0"/>
        </w:rPr>
        <w:t>mowa w rozdziale II nie zakłada potrzeby wykonywania geodezyjnych pomiarów terenowych mających na celu pozyskanie danych określających położenie i geometrię obiektów inicjalnej bazy GESUT.</w:t>
      </w:r>
    </w:p>
    <w:p w:rsidR="00AE64F6" w:rsidRDefault="00AE64F6">
      <w:pPr>
        <w:pStyle w:val="numerowanie"/>
        <w:pageBreakBefore/>
        <w:numPr>
          <w:ilvl w:val="0"/>
          <w:numId w:val="0"/>
        </w:numPr>
        <w:spacing w:line="240" w:lineRule="auto"/>
        <w:ind w:left="1633" w:hanging="357"/>
        <w:contextualSpacing w:val="0"/>
        <w:rPr>
          <w:b w:val="0"/>
        </w:rPr>
      </w:pPr>
    </w:p>
    <w:p w:rsidR="00AE64F6" w:rsidRDefault="00706C10">
      <w:pPr>
        <w:pStyle w:val="Nagwek2"/>
        <w:spacing w:line="240" w:lineRule="auto"/>
      </w:pPr>
      <w:r>
        <w:t>Warunki realizacji przedmiotu zamówienia w zakresie utworzenia bazy BDOT500.</w:t>
      </w:r>
    </w:p>
    <w:p w:rsidR="00AE64F6" w:rsidRDefault="00706C10">
      <w:pPr>
        <w:spacing w:line="240" w:lineRule="auto"/>
        <w:ind w:left="567"/>
      </w:pPr>
      <w:r>
        <w:t xml:space="preserve">W ramach zadania, o którym mowa </w:t>
      </w:r>
      <w:r w:rsidRPr="00C66639">
        <w:t>w rozdziale II, dotyczącego utworzenia bazy BDOT500, Wyk</w:t>
      </w:r>
      <w:r w:rsidRPr="00C66639">
        <w:t>o</w:t>
      </w:r>
      <w:r w:rsidRPr="00C66639">
        <w:t>nawca:</w:t>
      </w:r>
    </w:p>
    <w:p w:rsidR="00AE64F6" w:rsidRDefault="00706C10" w:rsidP="00C66639">
      <w:pPr>
        <w:pStyle w:val="numerowanie"/>
        <w:numPr>
          <w:ilvl w:val="0"/>
          <w:numId w:val="10"/>
        </w:numPr>
        <w:spacing w:line="240" w:lineRule="auto"/>
        <w:ind w:left="1701"/>
        <w:contextualSpacing w:val="0"/>
      </w:pPr>
      <w:r>
        <w:t>Wykorzysta materiały PZGiK niezbędne do realizacji tego zadania, w tym: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2124" w:hanging="771"/>
        <w:contextualSpacing w:val="0"/>
        <w:rPr>
          <w:b w:val="0"/>
        </w:rPr>
      </w:pPr>
      <w:r>
        <w:t>-</w:t>
      </w:r>
      <w:r>
        <w:tab/>
      </w:r>
      <w:r>
        <w:rPr>
          <w:b w:val="0"/>
        </w:rPr>
        <w:t>bazę o zakresie treści odpowiadającej mapie zasadniczej, w postaci hybrydowej (we</w:t>
      </w:r>
      <w:r>
        <w:rPr>
          <w:b w:val="0"/>
        </w:rPr>
        <w:t>k</w:t>
      </w:r>
      <w:r>
        <w:rPr>
          <w:b w:val="0"/>
        </w:rPr>
        <w:t>torowo-rastrowej) prowadzonej w systemie EWMAPA,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2124" w:hanging="771"/>
        <w:contextualSpacing w:val="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bazę mapy </w:t>
      </w:r>
      <w:proofErr w:type="spellStart"/>
      <w:r>
        <w:rPr>
          <w:b w:val="0"/>
        </w:rPr>
        <w:t>EGiB</w:t>
      </w:r>
      <w:proofErr w:type="spellEnd"/>
      <w:r>
        <w:rPr>
          <w:b w:val="0"/>
        </w:rPr>
        <w:t xml:space="preserve"> w postaci hybrydowej (wektorowo-rastrowej) prowadzonej w syst</w:t>
      </w:r>
      <w:r>
        <w:rPr>
          <w:b w:val="0"/>
        </w:rPr>
        <w:t>e</w:t>
      </w:r>
      <w:r>
        <w:rPr>
          <w:b w:val="0"/>
        </w:rPr>
        <w:t xml:space="preserve">mie EWMAPA, 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353"/>
        <w:contextualSpacing w:val="0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>operaty techniczne w postaci analogowej (w razie konieczności),</w:t>
      </w:r>
    </w:p>
    <w:p w:rsidR="00AE64F6" w:rsidRDefault="00706C10">
      <w:pPr>
        <w:pStyle w:val="numerowanie"/>
        <w:spacing w:line="240" w:lineRule="auto"/>
        <w:contextualSpacing w:val="0"/>
      </w:pPr>
      <w:r>
        <w:t xml:space="preserve">Dokona analizy udostępnionych przez Zamawiającego materiałów PZGiK, </w:t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</w:rPr>
        <w:t xml:space="preserve">Przetworzy do właściwego formatu pobrane i pozyskane materiały określone w ust. 1 </w:t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</w:rPr>
        <w:t>Na podstawie materiałów, o których mowa w ust. 1 utworzy za pomocą dowolnego opr</w:t>
      </w:r>
      <w:r w:rsidRPr="00C66639">
        <w:rPr>
          <w:b w:val="0"/>
        </w:rPr>
        <w:t>o</w:t>
      </w:r>
      <w:r w:rsidRPr="00C66639">
        <w:rPr>
          <w:b w:val="0"/>
        </w:rPr>
        <w:t xml:space="preserve">gramowania bazy danych w układzie współrzędnych i układzie wysokościowym, </w:t>
      </w:r>
      <w:r w:rsidRPr="00C66639">
        <w:rPr>
          <w:b w:val="0"/>
        </w:rPr>
        <w:br/>
        <w:t>o których mowa w rozdziale III ust. 1.</w:t>
      </w:r>
    </w:p>
    <w:p w:rsidR="00AE64F6" w:rsidRPr="00C66639" w:rsidRDefault="00706C10">
      <w:pPr>
        <w:pStyle w:val="numerowanie"/>
        <w:spacing w:line="240" w:lineRule="auto"/>
        <w:contextualSpacing w:val="0"/>
        <w:rPr>
          <w:b w:val="0"/>
        </w:rPr>
      </w:pPr>
      <w:r w:rsidRPr="00C66639">
        <w:rPr>
          <w:b w:val="0"/>
          <w:u w:val="single"/>
        </w:rPr>
        <w:t>Przy tworzeniu bazy BDOT500 Wykonawca zobowiązany jest do stosowania następującej hierarchii źródeł danych:</w:t>
      </w:r>
    </w:p>
    <w:p w:rsidR="00AE64F6" w:rsidRDefault="00AE64F6">
      <w:pPr>
        <w:pStyle w:val="numerowanie"/>
        <w:numPr>
          <w:ilvl w:val="0"/>
          <w:numId w:val="0"/>
        </w:numPr>
        <w:ind w:left="1637"/>
        <w:contextualSpacing w:val="0"/>
        <w:rPr>
          <w:b w:val="0"/>
          <w:color w:val="FF0000"/>
        </w:rPr>
      </w:pPr>
    </w:p>
    <w:p w:rsidR="00AE64F6" w:rsidRDefault="00706C10">
      <w:pPr>
        <w:pStyle w:val="Akapitzlist"/>
        <w:numPr>
          <w:ilvl w:val="0"/>
          <w:numId w:val="11"/>
        </w:numPr>
      </w:pPr>
      <w:r>
        <w:t>Dla obiektów będących szczegółami sytuacyjnymi I grupy dokładnościowej w rozumieniu STANDARDÓW: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8186"/>
      </w:tblGrid>
      <w:tr w:rsidR="00AE64F6">
        <w:tc>
          <w:tcPr>
            <w:tcW w:w="1798" w:type="dxa"/>
            <w:vAlign w:val="center"/>
          </w:tcPr>
          <w:p w:rsidR="00AE64F6" w:rsidRPr="00C66639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6639">
              <w:rPr>
                <w:sz w:val="20"/>
                <w:szCs w:val="20"/>
              </w:rPr>
              <w:t>Kolejność kryt</w:t>
            </w:r>
            <w:r w:rsidRPr="00C66639">
              <w:rPr>
                <w:sz w:val="20"/>
                <w:szCs w:val="20"/>
              </w:rPr>
              <w:t>e</w:t>
            </w:r>
            <w:r w:rsidRPr="00C66639">
              <w:rPr>
                <w:sz w:val="20"/>
                <w:szCs w:val="20"/>
              </w:rPr>
              <w:t>rium w hierarchii kwalifikowania go do zasilania bazy</w:t>
            </w:r>
          </w:p>
        </w:tc>
        <w:tc>
          <w:tcPr>
            <w:tcW w:w="8186" w:type="dxa"/>
            <w:vAlign w:val="center"/>
          </w:tcPr>
          <w:p w:rsidR="00AE64F6" w:rsidRPr="00C66639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6639">
              <w:rPr>
                <w:sz w:val="20"/>
                <w:szCs w:val="20"/>
              </w:rPr>
              <w:t>Opis kryterium zasilania bazy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pierwszej kolejności zasilenie bazy nastąpi na podstawie wektorowych danych o obiektach z zakresu bazy BDOT500, wykazanych w numerycznej mapy zasadniczej na podstawie wyników pomiarów. Za źródło wykazania danych w niniejszej mapie zasadniczej uznaje się odpowiednie oznaczenie warstw tej mapy, rozróżnione ze względu na sposób pozyskania obiektów. Jeżeli w trakcie opracowania Wykonawca stwierdzi, że dane takie na mapie wykazane zostały niezgodnie z materiałami źródłowymi (operatami technicznymi), bazę BDOT500 zasili w oparciu o dane i info</w:t>
            </w:r>
            <w:r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 xml:space="preserve">macje wynikające z tych materiałów.   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przypadku braku w wektorowej treści numerycznej mapy zasadniczej danych o obiektach poz</w:t>
            </w:r>
            <w:r>
              <w:rPr>
                <w:b w:val="0"/>
                <w:sz w:val="20"/>
                <w:szCs w:val="20"/>
              </w:rPr>
              <w:t>y</w:t>
            </w:r>
            <w:r>
              <w:rPr>
                <w:b w:val="0"/>
                <w:sz w:val="20"/>
                <w:szCs w:val="20"/>
              </w:rPr>
              <w:t>skanych w wyniku pomiaru, obiekty te należy wykazać na podstawie informacji wynikających z operatów technicznych przekazanych Wykonawcy do realizacji zadania, zawierających rezultaty geodezyjnych pomiarów sytuacyjnych lub wysokościowych tych obiektów.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Jeżeli nie ma możliwości zasilenia bazy danych na podstawie danych numerycznej mapy zasadn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czej i wykazanych w niej w postaci wektorowej obiektów na podstawie wyników pomiarów oraz nie ma możliwości wykazania tych obiektów na podstawie informacji zawartych w operatach </w:t>
            </w:r>
            <w:r>
              <w:rPr>
                <w:b w:val="0"/>
                <w:sz w:val="20"/>
                <w:szCs w:val="20"/>
              </w:rPr>
              <w:lastRenderedPageBreak/>
              <w:t>technicznych, tworzone bazy należy zasilić wykorzystując informacje o obiektach wykazane na pozostałych warstwach numerycznej mapy zasadniczej (na których obiekty zostały wykazane np. na podstawie digitalizacji), a w przypadku braku obiektów również na takich warstwach, zasilenie nastąpi w wyniku digitalizacji obiektów znajdujących się na rastrach map składających się na h</w:t>
            </w:r>
            <w:r>
              <w:rPr>
                <w:b w:val="0"/>
                <w:sz w:val="20"/>
                <w:szCs w:val="20"/>
              </w:rPr>
              <w:t>y</w:t>
            </w:r>
            <w:r>
              <w:rPr>
                <w:b w:val="0"/>
                <w:sz w:val="20"/>
                <w:szCs w:val="20"/>
              </w:rPr>
              <w:t xml:space="preserve">brydową mapę zasadniczą.  </w:t>
            </w:r>
          </w:p>
        </w:tc>
      </w:tr>
    </w:tbl>
    <w:p w:rsidR="00AE64F6" w:rsidRDefault="00AE64F6">
      <w:pPr>
        <w:pStyle w:val="Akapitzlist"/>
      </w:pPr>
    </w:p>
    <w:p w:rsidR="00AE64F6" w:rsidRDefault="00706C10">
      <w:pPr>
        <w:pStyle w:val="Akapitzlist"/>
        <w:numPr>
          <w:ilvl w:val="0"/>
          <w:numId w:val="11"/>
        </w:numPr>
      </w:pPr>
      <w:r>
        <w:t>Dla obiektów nie będących szczegółami sytuacyjnymi I grupy dokładnościowej w rozumieniu STANDARDÓW: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98"/>
        <w:gridCol w:w="8186"/>
      </w:tblGrid>
      <w:tr w:rsidR="00AE64F6">
        <w:tc>
          <w:tcPr>
            <w:tcW w:w="1798" w:type="dxa"/>
            <w:vAlign w:val="center"/>
          </w:tcPr>
          <w:p w:rsidR="00AE64F6" w:rsidRPr="000143A4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143A4">
              <w:rPr>
                <w:sz w:val="20"/>
                <w:szCs w:val="20"/>
              </w:rPr>
              <w:t>Kolejność kryt</w:t>
            </w:r>
            <w:r w:rsidRPr="000143A4">
              <w:rPr>
                <w:sz w:val="20"/>
                <w:szCs w:val="20"/>
              </w:rPr>
              <w:t>e</w:t>
            </w:r>
            <w:r w:rsidRPr="000143A4">
              <w:rPr>
                <w:sz w:val="20"/>
                <w:szCs w:val="20"/>
              </w:rPr>
              <w:t>rium w hi</w:t>
            </w:r>
            <w:r w:rsidRPr="000143A4">
              <w:rPr>
                <w:sz w:val="20"/>
                <w:szCs w:val="20"/>
              </w:rPr>
              <w:t>e</w:t>
            </w:r>
            <w:r w:rsidRPr="000143A4">
              <w:rPr>
                <w:sz w:val="20"/>
                <w:szCs w:val="20"/>
              </w:rPr>
              <w:t>rarchii kwalif</w:t>
            </w:r>
            <w:r w:rsidRPr="000143A4">
              <w:rPr>
                <w:sz w:val="20"/>
                <w:szCs w:val="20"/>
              </w:rPr>
              <w:t>i</w:t>
            </w:r>
            <w:r w:rsidRPr="000143A4">
              <w:rPr>
                <w:sz w:val="20"/>
                <w:szCs w:val="20"/>
              </w:rPr>
              <w:t>kowania go do zasilania bazy</w:t>
            </w:r>
          </w:p>
        </w:tc>
        <w:tc>
          <w:tcPr>
            <w:tcW w:w="8186" w:type="dxa"/>
            <w:vAlign w:val="center"/>
          </w:tcPr>
          <w:p w:rsidR="00AE64F6" w:rsidRPr="000143A4" w:rsidRDefault="00706C1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143A4">
              <w:rPr>
                <w:sz w:val="20"/>
                <w:szCs w:val="20"/>
              </w:rPr>
              <w:t>Opis kryterium zasilania bazy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pierwszej kolejności zasilenie bazy następuje na podstawie wektorowych danych numerycznej mapy zasadniczej, wykazanych w niej na podstawie wyników pomiarów. Za źródło wykazania danych w niniejszej mapie zasadniczej uznaje się odpowiednie oznaczenie warstw tej mapy, ro</w:t>
            </w:r>
            <w:r>
              <w:rPr>
                <w:b w:val="0"/>
                <w:sz w:val="20"/>
                <w:szCs w:val="20"/>
              </w:rPr>
              <w:t>z</w:t>
            </w:r>
            <w:r>
              <w:rPr>
                <w:b w:val="0"/>
                <w:sz w:val="20"/>
                <w:szCs w:val="20"/>
              </w:rPr>
              <w:t xml:space="preserve">różnione ze względu na sposób pozyskania obiektów. </w:t>
            </w:r>
          </w:p>
        </w:tc>
      </w:tr>
      <w:tr w:rsidR="00AE64F6">
        <w:tc>
          <w:tcPr>
            <w:tcW w:w="1798" w:type="dxa"/>
            <w:vAlign w:val="center"/>
          </w:tcPr>
          <w:p w:rsidR="00AE64F6" w:rsidRDefault="00706C1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8186" w:type="dxa"/>
          </w:tcPr>
          <w:p w:rsidR="00AE64F6" w:rsidRDefault="00706C10">
            <w:pPr>
              <w:pStyle w:val="Akapitzlist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Jeżeli nie ma możliwości zasilenia bazy danych na podstawie danych numerycznej mapy zasadn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czej i wykazanych w niej obiektów na podstawie wyników pomiarów, tworzone bazy należy zasilić wykorzystując informacje o obiektach wykazane na pozostałych warstwach numerycznej mapy zasadniczej (na których obiekty zostały wykazane np. na podstawie digitalizacji), a w przypadku braku obiektów również na takich warstwach, zasilenie nastąpi w wyniku digitalizacji obiektów znajdujących się na rastrach map składających się na hybrydową mapę zasadniczą.</w:t>
            </w:r>
          </w:p>
        </w:tc>
      </w:tr>
    </w:tbl>
    <w:p w:rsidR="00AE64F6" w:rsidRDefault="00AE64F6">
      <w:pPr>
        <w:pStyle w:val="Akapitzlist"/>
        <w:rPr>
          <w:color w:val="FF0000"/>
        </w:rPr>
      </w:pPr>
    </w:p>
    <w:p w:rsidR="00AE64F6" w:rsidRDefault="00706C10">
      <w:pPr>
        <w:pStyle w:val="Akapitzlist"/>
        <w:rPr>
          <w:color w:val="FF0000"/>
        </w:rPr>
      </w:pPr>
      <w:r>
        <w:t xml:space="preserve">3) </w:t>
      </w:r>
      <w:r>
        <w:rPr>
          <w:b w:val="0"/>
          <w:bCs w:val="0"/>
        </w:rPr>
        <w:t>W przypadku gdy na podstawie wyszczególnionych w pkt 1) i 2) danych i materiałów nie ma mo</w:t>
      </w:r>
      <w:r>
        <w:rPr>
          <w:b w:val="0"/>
          <w:bCs w:val="0"/>
        </w:rPr>
        <w:t>ż</w:t>
      </w:r>
      <w:r>
        <w:rPr>
          <w:b w:val="0"/>
          <w:bCs w:val="0"/>
        </w:rPr>
        <w:t>liwości utworzenia topologicznie prawidłowych obiektów powierzchniowych z zakresu bazy BDOT500, dopuszcza się tworzenie takich obiektów z wykorzystaniem informacji wynikających z o</w:t>
      </w:r>
      <w:r>
        <w:rPr>
          <w:b w:val="0"/>
          <w:bCs w:val="0"/>
        </w:rPr>
        <w:t>r</w:t>
      </w:r>
      <w:r>
        <w:rPr>
          <w:b w:val="0"/>
          <w:bCs w:val="0"/>
        </w:rPr>
        <w:t xml:space="preserve">tofotomapy.   </w:t>
      </w:r>
    </w:p>
    <w:p w:rsidR="00AE64F6" w:rsidRDefault="00AE64F6">
      <w:pPr>
        <w:pStyle w:val="Akapitzlist"/>
      </w:pP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>W utworzonej bazie danych, na podstawie materiałów, o których mowa w ust. 1 Wyk</w:t>
      </w:r>
      <w:r w:rsidRPr="006A40D6">
        <w:rPr>
          <w:b w:val="0"/>
        </w:rPr>
        <w:t>o</w:t>
      </w:r>
      <w:r w:rsidRPr="006A40D6">
        <w:rPr>
          <w:b w:val="0"/>
        </w:rPr>
        <w:t>nawca:</w:t>
      </w:r>
    </w:p>
    <w:p w:rsidR="00AE64F6" w:rsidRPr="006A40D6" w:rsidRDefault="00706C10">
      <w:pPr>
        <w:pStyle w:val="num-pkt1"/>
        <w:numPr>
          <w:ilvl w:val="0"/>
          <w:numId w:val="12"/>
        </w:numPr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utworzy obiekty zgodnie z obowiązującym modelem danych BDOT500, dla których atr</w:t>
      </w:r>
      <w:r w:rsidRPr="006A40D6">
        <w:rPr>
          <w:b w:val="0"/>
        </w:rPr>
        <w:t>y</w:t>
      </w:r>
      <w:r w:rsidRPr="006A40D6">
        <w:rPr>
          <w:b w:val="0"/>
        </w:rPr>
        <w:t>but &lt;&lt;</w:t>
      </w:r>
      <w:r w:rsidRPr="006A40D6">
        <w:rPr>
          <w:b w:val="0"/>
          <w:i/>
        </w:rPr>
        <w:t>start obiekt&gt;&gt;</w:t>
      </w:r>
      <w:r w:rsidRPr="006A40D6">
        <w:rPr>
          <w:b w:val="0"/>
        </w:rPr>
        <w:t xml:space="preserve"> przyjmie wartość zgodną z rzeczywistym czasem wprowadzenia obiektu do tworzonej bazy danych;</w:t>
      </w:r>
    </w:p>
    <w:p w:rsidR="00AE64F6" w:rsidRPr="006A40D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wykaże dla obiektów informacje o „historii” obiektów takie jak:  informacje o operatach technicznych w wyniku których pozyskano/pomierzono obiekty;</w:t>
      </w:r>
    </w:p>
    <w:p w:rsidR="00AE64F6" w:rsidRPr="006A40D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nada atrybuty obiektom na podstawie materiałów, o których mowa w ust. 1 , przy czym w przypadku:</w:t>
      </w:r>
    </w:p>
    <w:p w:rsidR="00AE64F6" w:rsidRPr="006A40D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*</w:t>
      </w:r>
      <w:r w:rsidRPr="006A40D6">
        <w:rPr>
          <w:b w:val="0"/>
        </w:rPr>
        <w:tab/>
        <w:t>braku informacji niezbędnych do ustalenia wartości atrybutów obiektów bazy BDOT500 o liczności „1”, „1..*”- Wykonawca uzgodni sposób wypełnienia tych atrybutów z Zamawiającym;</w:t>
      </w:r>
    </w:p>
    <w:p w:rsidR="00AE64F6" w:rsidRPr="006A40D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lastRenderedPageBreak/>
        <w:t>*</w:t>
      </w:r>
      <w:r w:rsidRPr="006A40D6">
        <w:rPr>
          <w:b w:val="0"/>
        </w:rPr>
        <w:tab/>
        <w:t>braku informacji niezbędnych do ustalenia wartości atrybutu &lt;&lt;</w:t>
      </w:r>
      <w:proofErr w:type="spellStart"/>
      <w:r w:rsidRPr="006A40D6">
        <w:rPr>
          <w:b w:val="0"/>
          <w:i/>
        </w:rPr>
        <w:t>idMaterialu</w:t>
      </w:r>
      <w:proofErr w:type="spellEnd"/>
      <w:r w:rsidRPr="006A40D6">
        <w:rPr>
          <w:b w:val="0"/>
          <w:i/>
        </w:rPr>
        <w:t>&gt;&gt;</w:t>
      </w:r>
      <w:r w:rsidRPr="006A40D6">
        <w:rPr>
          <w:b w:val="0"/>
        </w:rPr>
        <w:t xml:space="preserve"> dla obiektów bazy BDOT500, dla których atrybut istnienie przyjmuje wartość „istniejący” lub „w budowie”, Wykonawca uzgodni w formie pisemnej sposób wypełnienia pól bazy d</w:t>
      </w:r>
      <w:r w:rsidRPr="006A40D6">
        <w:rPr>
          <w:b w:val="0"/>
        </w:rPr>
        <w:t>a</w:t>
      </w:r>
      <w:r w:rsidRPr="006A40D6">
        <w:rPr>
          <w:b w:val="0"/>
        </w:rPr>
        <w:t>nych w zakresie tego atrybutu z Zamawiającym;</w:t>
      </w:r>
    </w:p>
    <w:p w:rsidR="00AE64F6" w:rsidRPr="006A40D6" w:rsidRDefault="00706C10">
      <w:pPr>
        <w:pStyle w:val="num-pkt1"/>
        <w:numPr>
          <w:ilvl w:val="0"/>
          <w:numId w:val="0"/>
        </w:numPr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*</w:t>
      </w:r>
      <w:r w:rsidRPr="006A40D6">
        <w:rPr>
          <w:b w:val="0"/>
        </w:rPr>
        <w:tab/>
        <w:t>braku danych dla cech opisanych stereotypem &lt;&lt;</w:t>
      </w:r>
      <w:proofErr w:type="spellStart"/>
      <w:r w:rsidRPr="006A40D6">
        <w:rPr>
          <w:b w:val="0"/>
        </w:rPr>
        <w:t>voidable</w:t>
      </w:r>
      <w:proofErr w:type="spellEnd"/>
      <w:r w:rsidRPr="006A40D6">
        <w:rPr>
          <w:b w:val="0"/>
        </w:rPr>
        <w:t>&gt;&gt;, zasady określania wa</w:t>
      </w:r>
      <w:r w:rsidRPr="006A40D6">
        <w:rPr>
          <w:b w:val="0"/>
        </w:rPr>
        <w:t>r</w:t>
      </w:r>
      <w:r w:rsidRPr="006A40D6">
        <w:rPr>
          <w:b w:val="0"/>
        </w:rPr>
        <w:t>tości atrybutu specjalnego Wykonawca uzgodni z Zamawiającym;</w:t>
      </w:r>
    </w:p>
    <w:p w:rsidR="00AE64F6" w:rsidRPr="006A40D6" w:rsidRDefault="00706C10">
      <w:pPr>
        <w:pStyle w:val="num-pkt1"/>
        <w:spacing w:line="240" w:lineRule="auto"/>
        <w:ind w:left="1701"/>
        <w:contextualSpacing w:val="0"/>
        <w:rPr>
          <w:b w:val="0"/>
        </w:rPr>
      </w:pPr>
      <w:r w:rsidRPr="006A40D6">
        <w:rPr>
          <w:b w:val="0"/>
        </w:rPr>
        <w:t>uzgodni styki pomiędzy jednostkami ewidencyjnymi wymienionymi w załączniku nr 1 do OPZ, będącymi przedmiotem opracowania.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>Wykonawca zobowiązany jest w trakcie wprowadzania obiektów baz BDOT500 bezwaru</w:t>
      </w:r>
      <w:r w:rsidRPr="006A40D6">
        <w:rPr>
          <w:b w:val="0"/>
        </w:rPr>
        <w:t>n</w:t>
      </w:r>
      <w:r w:rsidRPr="006A40D6">
        <w:rPr>
          <w:b w:val="0"/>
        </w:rPr>
        <w:t>kowo dokonywać porównania z aktualną mapą zasadniczą w postaci hybrydowej (prow</w:t>
      </w:r>
      <w:r w:rsidRPr="006A40D6">
        <w:rPr>
          <w:b w:val="0"/>
        </w:rPr>
        <w:t>a</w:t>
      </w:r>
      <w:r w:rsidRPr="006A40D6">
        <w:rPr>
          <w:b w:val="0"/>
        </w:rPr>
        <w:t xml:space="preserve">dzoną i aktualizowaną na bieżąco przez Zamawiającego) aby nie wykazywać nieaktualnych danych o tych obiektach. 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>Wykonawca dokona redakcji kartograficznej reprezentacji graficznej obiektów tworzonej bazy BDOT500 z uwzględnieniem redakcji obiektów pochodzących z innych baz danych składających się na raport kartograficzny - mapę zasadniczą.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 xml:space="preserve">Wykonawca przekaże Zamawiającemu bazę BDOT500 w postaci plików GML i </w:t>
      </w:r>
      <w:r w:rsidRPr="006A40D6">
        <w:rPr>
          <w:b w:val="0"/>
        </w:rPr>
        <w:br/>
        <w:t>w formacie natywnym</w:t>
      </w:r>
      <w:r w:rsidR="00E66E39" w:rsidRPr="006A40D6">
        <w:rPr>
          <w:b w:val="0"/>
        </w:rPr>
        <w:t>.</w:t>
      </w:r>
    </w:p>
    <w:p w:rsidR="00AE64F6" w:rsidRPr="006A40D6" w:rsidRDefault="00706C10">
      <w:pPr>
        <w:pStyle w:val="numerowanie"/>
        <w:rPr>
          <w:b w:val="0"/>
        </w:rPr>
      </w:pPr>
      <w:r w:rsidRPr="006A40D6">
        <w:rPr>
          <w:b w:val="0"/>
        </w:rPr>
        <w:t xml:space="preserve">Wykonawca zasili utworzoną bazą BDOT500 system teleinformatyczny prowadzony przez Zamawiającego. </w:t>
      </w:r>
    </w:p>
    <w:p w:rsidR="00AE64F6" w:rsidRPr="006A40D6" w:rsidRDefault="00706C10">
      <w:pPr>
        <w:pStyle w:val="numerowanie"/>
        <w:rPr>
          <w:b w:val="0"/>
        </w:rPr>
      </w:pPr>
      <w:r w:rsidRPr="006A40D6">
        <w:rPr>
          <w:b w:val="0"/>
        </w:rPr>
        <w:t>Wykonawca obowiązany jest do utworzenia bazy BDOT500 zgodnej z pojęciowym mod</w:t>
      </w:r>
      <w:r w:rsidRPr="006A40D6">
        <w:rPr>
          <w:b w:val="0"/>
        </w:rPr>
        <w:t>e</w:t>
      </w:r>
      <w:r w:rsidRPr="006A40D6">
        <w:rPr>
          <w:b w:val="0"/>
        </w:rPr>
        <w:t>lem danych BDOT500  określonym w Rozporządzeniu Ministra Administracji i Cyfryzacji z dnia 2 listopada 2015r. w sprawie bazy danych obiektów topograficznych oraz mapy z</w:t>
      </w:r>
      <w:r w:rsidRPr="006A40D6">
        <w:rPr>
          <w:b w:val="0"/>
        </w:rPr>
        <w:t>a</w:t>
      </w:r>
      <w:r w:rsidRPr="006A40D6">
        <w:rPr>
          <w:b w:val="0"/>
        </w:rPr>
        <w:t>sadniczej (</w:t>
      </w:r>
      <w:proofErr w:type="spellStart"/>
      <w:r w:rsidRPr="006A40D6">
        <w:rPr>
          <w:b w:val="0"/>
        </w:rPr>
        <w:t>Dz.U</w:t>
      </w:r>
      <w:proofErr w:type="spellEnd"/>
      <w:r w:rsidRPr="006A40D6">
        <w:rPr>
          <w:b w:val="0"/>
        </w:rPr>
        <w:t>. z 2015r. poz. 2028);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  <w:strike/>
        </w:rPr>
      </w:pPr>
      <w:r w:rsidRPr="006A40D6">
        <w:rPr>
          <w:b w:val="0"/>
        </w:rPr>
        <w:t xml:space="preserve"> Pliki GML wygenerowane z systemu teleinformatycznego Zamawiającego zasilonego d</w:t>
      </w:r>
      <w:r w:rsidRPr="006A40D6">
        <w:rPr>
          <w:b w:val="0"/>
        </w:rPr>
        <w:t>a</w:t>
      </w:r>
      <w:r w:rsidRPr="006A40D6">
        <w:rPr>
          <w:b w:val="0"/>
        </w:rPr>
        <w:t xml:space="preserve">nymi bazy BDOT500 zostaną poddane procesowi walidacji. 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 xml:space="preserve">Wykonawca dokona porównania utworzonej bazy BDOT500 z aktualną mapą zasadniczą </w:t>
      </w:r>
      <w:r w:rsidRPr="006A40D6">
        <w:rPr>
          <w:b w:val="0"/>
        </w:rPr>
        <w:br/>
        <w:t>w postaci hybrydowej (prowadzonej aktualizowanej na bieżąco przez Zamawiającego) w celu zsynchronizowania danych z zakresu tej bazy.</w:t>
      </w:r>
    </w:p>
    <w:p w:rsidR="00AE64F6" w:rsidRPr="006A40D6" w:rsidRDefault="00706C10">
      <w:pPr>
        <w:pStyle w:val="numerowanie"/>
        <w:spacing w:line="240" w:lineRule="auto"/>
        <w:contextualSpacing w:val="0"/>
        <w:rPr>
          <w:b w:val="0"/>
        </w:rPr>
      </w:pPr>
      <w:r w:rsidRPr="006A40D6">
        <w:rPr>
          <w:b w:val="0"/>
        </w:rPr>
        <w:t>Zamawiający podczas realizacji zadań, o których mowa w rozdziale II nie zakłada potrzeby wykonywania geodezyjnych pomiarów terenowych mających na celu pozyskanie danych określających położenie i geometrię obiektów tworzonej bazy BDOT500.</w:t>
      </w:r>
    </w:p>
    <w:p w:rsidR="00AE64F6" w:rsidRPr="006A40D6" w:rsidRDefault="00AE64F6">
      <w:pPr>
        <w:spacing w:line="240" w:lineRule="auto"/>
      </w:pPr>
    </w:p>
    <w:p w:rsidR="00AE64F6" w:rsidRDefault="00706C10">
      <w:pPr>
        <w:pStyle w:val="Nagwek2"/>
      </w:pPr>
      <w:bookmarkStart w:id="4" w:name="_Toc525823341"/>
      <w:bookmarkStart w:id="5" w:name="_Toc525823344"/>
      <w:bookmarkStart w:id="6" w:name="_Toc525895284"/>
      <w:bookmarkStart w:id="7" w:name="_Toc525823343"/>
      <w:bookmarkStart w:id="8" w:name="_Toc525895277"/>
      <w:bookmarkStart w:id="9" w:name="_Toc525895279"/>
      <w:bookmarkStart w:id="10" w:name="_Toc525895280"/>
      <w:bookmarkStart w:id="11" w:name="_Toc525823345"/>
      <w:bookmarkStart w:id="12" w:name="_Toc525823346"/>
      <w:bookmarkStart w:id="13" w:name="_Toc525895282"/>
      <w:bookmarkStart w:id="14" w:name="_Toc525823348"/>
      <w:bookmarkStart w:id="15" w:name="_Toc525895278"/>
      <w:bookmarkStart w:id="16" w:name="_Toc525895288"/>
      <w:bookmarkStart w:id="17" w:name="_Toc525823347"/>
      <w:bookmarkStart w:id="18" w:name="_Toc525895283"/>
      <w:bookmarkStart w:id="19" w:name="_Toc525895289"/>
      <w:bookmarkStart w:id="20" w:name="_Toc525895297"/>
      <w:bookmarkStart w:id="21" w:name="_Toc525823351"/>
      <w:bookmarkStart w:id="22" w:name="_Toc525895290"/>
      <w:bookmarkStart w:id="23" w:name="_Toc525895285"/>
      <w:bookmarkStart w:id="24" w:name="_Toc525823350"/>
      <w:bookmarkStart w:id="25" w:name="_Toc525823356"/>
      <w:bookmarkStart w:id="26" w:name="_Toc525823357"/>
      <w:bookmarkStart w:id="27" w:name="_Toc525895291"/>
      <w:bookmarkStart w:id="28" w:name="_Toc525895293"/>
      <w:bookmarkStart w:id="29" w:name="_Toc525823358"/>
      <w:bookmarkStart w:id="30" w:name="_Toc525823359"/>
      <w:bookmarkStart w:id="31" w:name="_Toc525823360"/>
      <w:bookmarkStart w:id="32" w:name="_Toc525823355"/>
      <w:bookmarkStart w:id="33" w:name="_Toc525895286"/>
      <w:bookmarkStart w:id="34" w:name="_Toc525823353"/>
      <w:bookmarkStart w:id="35" w:name="_Toc525895298"/>
      <w:bookmarkStart w:id="36" w:name="_Toc525823354"/>
      <w:bookmarkStart w:id="37" w:name="_Toc525895292"/>
      <w:bookmarkStart w:id="38" w:name="_Toc525895287"/>
      <w:bookmarkStart w:id="39" w:name="_Toc525823362"/>
      <w:bookmarkStart w:id="40" w:name="_Toc525823361"/>
      <w:bookmarkStart w:id="41" w:name="_Toc525823352"/>
      <w:bookmarkStart w:id="42" w:name="_Toc525895295"/>
      <w:bookmarkStart w:id="43" w:name="_Toc525895296"/>
      <w:bookmarkStart w:id="44" w:name="_Toc525895294"/>
      <w:bookmarkStart w:id="45" w:name="_Toc525895281"/>
      <w:bookmarkStart w:id="46" w:name="_Toc525823342"/>
      <w:bookmarkStart w:id="47" w:name="_Toc525823349"/>
      <w:bookmarkStart w:id="48" w:name="_Toc53038697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t>Postanowienia końcowe.</w:t>
      </w:r>
      <w:bookmarkEnd w:id="48"/>
    </w:p>
    <w:p w:rsidR="00AE64F6" w:rsidRPr="000143A4" w:rsidRDefault="00706C10">
      <w:pPr>
        <w:pStyle w:val="numerowanie"/>
        <w:numPr>
          <w:ilvl w:val="0"/>
          <w:numId w:val="13"/>
        </w:numPr>
        <w:spacing w:line="240" w:lineRule="auto"/>
        <w:ind w:left="1633" w:hanging="357"/>
        <w:contextualSpacing w:val="0"/>
        <w:rPr>
          <w:b w:val="0"/>
        </w:rPr>
      </w:pPr>
      <w:r w:rsidRPr="000143A4">
        <w:rPr>
          <w:b w:val="0"/>
        </w:rPr>
        <w:t>Wykonawca zobowiązany jest do wprowadzenia w tworzonych bazach GESUT i BDOT500  zmian dotyczących obiektów, wynikłych w trakcie realizacji przedmiotu zamówienia oraz zmian wynikających z dokumentów, które wpłyną do organu prowadzącego PZGiK w okr</w:t>
      </w:r>
      <w:r w:rsidRPr="000143A4">
        <w:rPr>
          <w:b w:val="0"/>
        </w:rPr>
        <w:t>e</w:t>
      </w:r>
      <w:r w:rsidRPr="000143A4">
        <w:rPr>
          <w:b w:val="0"/>
        </w:rPr>
        <w:t xml:space="preserve">sie realizacji przedmiotu zamówienia, udostępnionych przez ten organ, nie później niż 30 </w:t>
      </w:r>
      <w:r w:rsidRPr="000143A4">
        <w:rPr>
          <w:b w:val="0"/>
        </w:rPr>
        <w:lastRenderedPageBreak/>
        <w:t>dni przed terminem przekazania wolnych od wad wyników prac, o których mowa w ro</w:t>
      </w:r>
      <w:r w:rsidRPr="000143A4">
        <w:rPr>
          <w:b w:val="0"/>
        </w:rPr>
        <w:t>z</w:t>
      </w:r>
      <w:r w:rsidRPr="000143A4">
        <w:rPr>
          <w:b w:val="0"/>
        </w:rPr>
        <w:t>dziale II.</w:t>
      </w:r>
    </w:p>
    <w:p w:rsidR="00AE64F6" w:rsidRPr="000143A4" w:rsidRDefault="00706C10">
      <w:pPr>
        <w:pStyle w:val="numerowanie"/>
        <w:spacing w:line="240" w:lineRule="auto"/>
        <w:ind w:hanging="357"/>
        <w:contextualSpacing w:val="0"/>
        <w:rPr>
          <w:b w:val="0"/>
        </w:rPr>
      </w:pPr>
      <w:r w:rsidRPr="000143A4">
        <w:rPr>
          <w:b w:val="0"/>
        </w:rPr>
        <w:t>Wykonawca uzgodni z Zamawiającym sposób i termin udostępniania operatów technic</w:t>
      </w:r>
      <w:r w:rsidRPr="000143A4">
        <w:rPr>
          <w:b w:val="0"/>
        </w:rPr>
        <w:t>z</w:t>
      </w:r>
      <w:r w:rsidRPr="000143A4">
        <w:rPr>
          <w:b w:val="0"/>
        </w:rPr>
        <w:t>nych przyjętych do PZGiK i innych dokumentów, o których mowa w ust. 1.</w:t>
      </w:r>
    </w:p>
    <w:p w:rsidR="00AE64F6" w:rsidRPr="000143A4" w:rsidRDefault="00706C10">
      <w:pPr>
        <w:pStyle w:val="numerowanie"/>
        <w:spacing w:line="240" w:lineRule="auto"/>
        <w:ind w:hanging="357"/>
        <w:contextualSpacing w:val="0"/>
        <w:rPr>
          <w:b w:val="0"/>
        </w:rPr>
      </w:pPr>
      <w:r w:rsidRPr="000143A4">
        <w:rPr>
          <w:b w:val="0"/>
        </w:rPr>
        <w:t>W ramach realizacji przedmiotu zamówienia Wykonawca opracuje i przekaże Zamawiaj</w:t>
      </w:r>
      <w:r w:rsidRPr="000143A4">
        <w:rPr>
          <w:b w:val="0"/>
        </w:rPr>
        <w:t>ą</w:t>
      </w:r>
      <w:r w:rsidRPr="000143A4">
        <w:rPr>
          <w:b w:val="0"/>
        </w:rPr>
        <w:t>cemu materiały podlegające odbiorowi, w tym:</w:t>
      </w:r>
    </w:p>
    <w:p w:rsidR="00AE64F6" w:rsidRPr="000143A4" w:rsidRDefault="00706C10">
      <w:pPr>
        <w:pStyle w:val="num-pkt1"/>
        <w:numPr>
          <w:ilvl w:val="0"/>
          <w:numId w:val="14"/>
        </w:numPr>
        <w:spacing w:line="240" w:lineRule="auto"/>
        <w:ind w:left="1985" w:hanging="357"/>
        <w:contextualSpacing w:val="0"/>
        <w:rPr>
          <w:b w:val="0"/>
        </w:rPr>
      </w:pPr>
      <w:r w:rsidRPr="000143A4">
        <w:rPr>
          <w:b w:val="0"/>
        </w:rPr>
        <w:t>operat techniczny zawierający rezultaty prac geodezyjnych, związanych z utworzeniem inicjalnej bazy GESUT;</w:t>
      </w:r>
    </w:p>
    <w:p w:rsidR="00AE64F6" w:rsidRPr="000143A4" w:rsidRDefault="00706C10">
      <w:pPr>
        <w:pStyle w:val="num-pkt1"/>
        <w:spacing w:line="240" w:lineRule="auto"/>
        <w:ind w:left="1985" w:hanging="357"/>
        <w:contextualSpacing w:val="0"/>
        <w:rPr>
          <w:b w:val="0"/>
        </w:rPr>
      </w:pPr>
      <w:r w:rsidRPr="000143A4">
        <w:rPr>
          <w:b w:val="0"/>
        </w:rPr>
        <w:t>zbiory danych inicjalnej bazy GESUT, zgodnych z obowiązującym modelem pojęci</w:t>
      </w:r>
      <w:r w:rsidRPr="000143A4">
        <w:rPr>
          <w:b w:val="0"/>
        </w:rPr>
        <w:t>o</w:t>
      </w:r>
      <w:r w:rsidRPr="000143A4">
        <w:rPr>
          <w:b w:val="0"/>
        </w:rPr>
        <w:t>wym, w formacie uzgodnionym z Zamawiającym, w tym informacje o operatach tec</w:t>
      </w:r>
      <w:r w:rsidRPr="000143A4">
        <w:rPr>
          <w:b w:val="0"/>
        </w:rPr>
        <w:t>h</w:t>
      </w:r>
      <w:r w:rsidRPr="000143A4">
        <w:rPr>
          <w:b w:val="0"/>
        </w:rPr>
        <w:t>nicznych dotyczących obiektów wykazanych w bazie;</w:t>
      </w:r>
    </w:p>
    <w:p w:rsidR="00AE64F6" w:rsidRPr="000143A4" w:rsidRDefault="00706C10">
      <w:pPr>
        <w:pStyle w:val="num-pkt1"/>
        <w:spacing w:line="240" w:lineRule="auto"/>
        <w:ind w:left="1985" w:hanging="357"/>
        <w:contextualSpacing w:val="0"/>
        <w:rPr>
          <w:b w:val="0"/>
        </w:rPr>
      </w:pPr>
      <w:r w:rsidRPr="000143A4">
        <w:rPr>
          <w:b w:val="0"/>
        </w:rPr>
        <w:t>operat techniczny zawierający rezultaty prac geodezyjnych, związanych z utworzeniem bazy BDOT500;</w:t>
      </w:r>
    </w:p>
    <w:p w:rsidR="00AE64F6" w:rsidRPr="000143A4" w:rsidRDefault="00706C10">
      <w:pPr>
        <w:pStyle w:val="num-pkt1"/>
        <w:spacing w:line="240" w:lineRule="auto"/>
        <w:ind w:left="1985" w:hanging="357"/>
        <w:contextualSpacing w:val="0"/>
        <w:rPr>
          <w:b w:val="0"/>
        </w:rPr>
      </w:pPr>
      <w:r w:rsidRPr="000143A4">
        <w:rPr>
          <w:b w:val="0"/>
        </w:rPr>
        <w:t>zbiory danych bazy BDOT500, zgodnych z obowiązującym modelem pojęciowym, w formacie uzgodnionym z Zamawiającym, w tym informacje o operatach technicznych dotyczących obiektów wykazanych w bazie;</w:t>
      </w:r>
    </w:p>
    <w:p w:rsidR="00AE64F6" w:rsidRPr="000143A4" w:rsidRDefault="00706C10">
      <w:pPr>
        <w:pStyle w:val="numerowanie"/>
        <w:spacing w:line="240" w:lineRule="auto"/>
        <w:ind w:left="1701"/>
        <w:contextualSpacing w:val="0"/>
        <w:rPr>
          <w:b w:val="0"/>
        </w:rPr>
      </w:pPr>
      <w:r w:rsidRPr="000143A4">
        <w:rPr>
          <w:b w:val="0"/>
        </w:rPr>
        <w:t>W skład operatów technicznych, wymienionego w ust. 3 pkt 1 i pkt 3, oprócz dokume</w:t>
      </w:r>
      <w:r w:rsidRPr="000143A4">
        <w:rPr>
          <w:b w:val="0"/>
        </w:rPr>
        <w:t>n</w:t>
      </w:r>
      <w:r w:rsidRPr="000143A4">
        <w:rPr>
          <w:b w:val="0"/>
        </w:rPr>
        <w:t>tów, o których mowa w § 71 ust. 2 STANDARDÓW, wejdą także:</w:t>
      </w:r>
    </w:p>
    <w:p w:rsidR="00AE64F6" w:rsidRPr="000143A4" w:rsidRDefault="00706C10">
      <w:pPr>
        <w:pStyle w:val="num-pkt1"/>
        <w:numPr>
          <w:ilvl w:val="0"/>
          <w:numId w:val="15"/>
        </w:numPr>
        <w:ind w:left="1985"/>
        <w:rPr>
          <w:b w:val="0"/>
        </w:rPr>
      </w:pPr>
      <w:r w:rsidRPr="000143A4">
        <w:rPr>
          <w:b w:val="0"/>
        </w:rPr>
        <w:t>raporty, o których mowa w OPZ;</w:t>
      </w:r>
    </w:p>
    <w:p w:rsidR="00AE64F6" w:rsidRPr="000143A4" w:rsidRDefault="00706C10">
      <w:pPr>
        <w:pStyle w:val="num-pkt1"/>
        <w:ind w:left="1985"/>
        <w:rPr>
          <w:b w:val="0"/>
        </w:rPr>
      </w:pPr>
      <w:r w:rsidRPr="000143A4">
        <w:rPr>
          <w:b w:val="0"/>
        </w:rPr>
        <w:t>dokumenty zawierające wyniki przeprowadzonych przez Wykonawcę analiz oraz ko</w:t>
      </w:r>
      <w:r w:rsidRPr="000143A4">
        <w:rPr>
          <w:b w:val="0"/>
        </w:rPr>
        <w:t>n</w:t>
      </w:r>
      <w:r w:rsidRPr="000143A4">
        <w:rPr>
          <w:b w:val="0"/>
        </w:rPr>
        <w:t>troli wewnętrznej;</w:t>
      </w:r>
    </w:p>
    <w:p w:rsidR="00AE64F6" w:rsidRPr="000143A4" w:rsidRDefault="00706C10">
      <w:pPr>
        <w:pStyle w:val="num-pkt1"/>
        <w:ind w:left="1985"/>
        <w:rPr>
          <w:b w:val="0"/>
        </w:rPr>
      </w:pPr>
      <w:r w:rsidRPr="000143A4">
        <w:rPr>
          <w:b w:val="0"/>
        </w:rPr>
        <w:t>kopie dokumentów pozyskanych przez Wykonawcę od osób trzecich i wykorzystanych do realizacji przedmiotu zamówienia;</w:t>
      </w:r>
    </w:p>
    <w:p w:rsidR="00AE64F6" w:rsidRPr="000143A4" w:rsidRDefault="00706C10">
      <w:pPr>
        <w:pStyle w:val="num-pkt1"/>
        <w:ind w:left="1985"/>
        <w:rPr>
          <w:b w:val="0"/>
        </w:rPr>
      </w:pPr>
      <w:r w:rsidRPr="000143A4">
        <w:rPr>
          <w:b w:val="0"/>
        </w:rPr>
        <w:t>korespondencja, uzgodnienia i materiały otrzymane od gestorów sieci;</w:t>
      </w:r>
    </w:p>
    <w:p w:rsidR="00AE64F6" w:rsidRPr="000143A4" w:rsidRDefault="00706C10">
      <w:pPr>
        <w:pStyle w:val="num-pkt1"/>
        <w:ind w:left="1985"/>
        <w:rPr>
          <w:b w:val="0"/>
        </w:rPr>
      </w:pPr>
      <w:r w:rsidRPr="000143A4">
        <w:rPr>
          <w:b w:val="0"/>
        </w:rPr>
        <w:t>inne dokumenty wymienione w OPZ.</w:t>
      </w:r>
    </w:p>
    <w:p w:rsidR="00AE64F6" w:rsidRPr="00BE6D18" w:rsidRDefault="00706C10">
      <w:pPr>
        <w:pStyle w:val="numerowanie"/>
        <w:numPr>
          <w:ilvl w:val="0"/>
          <w:numId w:val="0"/>
        </w:numPr>
        <w:spacing w:line="240" w:lineRule="auto"/>
        <w:ind w:left="1637"/>
        <w:contextualSpacing w:val="0"/>
        <w:rPr>
          <w:b w:val="0"/>
        </w:rPr>
      </w:pPr>
      <w:r w:rsidRPr="00BE6D18">
        <w:rPr>
          <w:b w:val="0"/>
        </w:rPr>
        <w:t xml:space="preserve">Dokumenty, o których mowa w ust. </w:t>
      </w:r>
      <w:r w:rsidR="00BE6D18" w:rsidRPr="00BE6D18">
        <w:rPr>
          <w:b w:val="0"/>
        </w:rPr>
        <w:t>4</w:t>
      </w:r>
      <w:r w:rsidRPr="00BE6D18">
        <w:rPr>
          <w:b w:val="0"/>
        </w:rPr>
        <w:t xml:space="preserve"> zostaną przetworzone przez Wyk</w:t>
      </w:r>
      <w:r w:rsidRPr="00BE6D18">
        <w:rPr>
          <w:b w:val="0"/>
        </w:rPr>
        <w:t>o</w:t>
      </w:r>
      <w:r w:rsidRPr="00BE6D18">
        <w:rPr>
          <w:b w:val="0"/>
        </w:rPr>
        <w:t>nawcę do postaci elektronicznej w sposób zapewniający ich czytelność (w przypadku dokumentów tekst</w:t>
      </w:r>
      <w:r w:rsidRPr="00BE6D18">
        <w:rPr>
          <w:b w:val="0"/>
        </w:rPr>
        <w:t>o</w:t>
      </w:r>
      <w:r w:rsidRPr="00BE6D18">
        <w:rPr>
          <w:b w:val="0"/>
        </w:rPr>
        <w:t xml:space="preserve">wych co najmniej 200 </w:t>
      </w:r>
      <w:proofErr w:type="spellStart"/>
      <w:r w:rsidRPr="00BE6D18">
        <w:rPr>
          <w:b w:val="0"/>
        </w:rPr>
        <w:t>dpi</w:t>
      </w:r>
      <w:proofErr w:type="spellEnd"/>
      <w:r w:rsidRPr="00BE6D18">
        <w:rPr>
          <w:b w:val="0"/>
        </w:rPr>
        <w:t>, w przypadku map, w zależności od ich szczegółowości, co na</w:t>
      </w:r>
      <w:r w:rsidRPr="00BE6D18">
        <w:rPr>
          <w:b w:val="0"/>
        </w:rPr>
        <w:t>j</w:t>
      </w:r>
      <w:r w:rsidRPr="00BE6D18">
        <w:rPr>
          <w:b w:val="0"/>
        </w:rPr>
        <w:t xml:space="preserve">mniej 300 </w:t>
      </w:r>
      <w:proofErr w:type="spellStart"/>
      <w:r w:rsidRPr="00BE6D18">
        <w:rPr>
          <w:b w:val="0"/>
        </w:rPr>
        <w:t>dpi</w:t>
      </w:r>
      <w:proofErr w:type="spellEnd"/>
      <w:r w:rsidRPr="00BE6D18">
        <w:rPr>
          <w:b w:val="0"/>
        </w:rPr>
        <w:t>), oraz udostępnione w terminach wynikających z umowy na serwerze FTP, o którym mowa w rozdziale III ust. 6. Za zgodą Stron dane te mogą zostać udostępnione w inny sposób.</w:t>
      </w:r>
    </w:p>
    <w:p w:rsidR="00AE64F6" w:rsidRDefault="00706C10">
      <w:pPr>
        <w:pStyle w:val="numerowanie"/>
        <w:numPr>
          <w:ilvl w:val="0"/>
          <w:numId w:val="0"/>
        </w:numPr>
        <w:spacing w:line="240" w:lineRule="auto"/>
        <w:ind w:left="1637"/>
        <w:contextualSpacing w:val="0"/>
        <w:rPr>
          <w:b w:val="0"/>
        </w:rPr>
      </w:pPr>
      <w:r w:rsidRPr="00BE6D18">
        <w:rPr>
          <w:b w:val="0"/>
        </w:rPr>
        <w:t>Oryginały dokumentów,</w:t>
      </w:r>
      <w:r w:rsidR="00BE6D18" w:rsidRPr="00BE6D18">
        <w:rPr>
          <w:b w:val="0"/>
        </w:rPr>
        <w:t xml:space="preserve"> o których mowa w ust. 4</w:t>
      </w:r>
      <w:r w:rsidRPr="00BE6D18">
        <w:rPr>
          <w:b w:val="0"/>
        </w:rPr>
        <w:t xml:space="preserve"> </w:t>
      </w:r>
      <w:r w:rsidR="00BE6D18" w:rsidRPr="00BE6D18">
        <w:rPr>
          <w:b w:val="0"/>
        </w:rPr>
        <w:t>oraz ich kopie</w:t>
      </w:r>
      <w:r w:rsidRPr="00BE6D18">
        <w:rPr>
          <w:b w:val="0"/>
        </w:rPr>
        <w:t xml:space="preserve"> przetworzone do postaci elektronicznej zgodnie z przepisami rozporządzenia Ministra Administracji i Cyfryzacji z dnia 5 września 2013r. w sprawie organizacji i trybu prowadzenia państwowego zasobu geodezyjnego i kartograficznego, zostaną dostarczone do Starostwa Powiatowego, w te</w:t>
      </w:r>
      <w:r w:rsidRPr="00BE6D18">
        <w:rPr>
          <w:b w:val="0"/>
        </w:rPr>
        <w:t>r</w:t>
      </w:r>
      <w:r w:rsidRPr="00BE6D18">
        <w:rPr>
          <w:b w:val="0"/>
        </w:rPr>
        <w:t xml:space="preserve">minie 7 dni od podpisania protokołu odbioru. </w:t>
      </w:r>
    </w:p>
    <w:p w:rsidR="00AE64F6" w:rsidRDefault="00706C10">
      <w:pPr>
        <w:pStyle w:val="numerowanie"/>
        <w:spacing w:line="240" w:lineRule="auto"/>
        <w:contextualSpacing w:val="0"/>
        <w:rPr>
          <w:b w:val="0"/>
        </w:rPr>
      </w:pPr>
      <w:r>
        <w:rPr>
          <w:b w:val="0"/>
        </w:rPr>
        <w:t xml:space="preserve">Wykonawca jest zobowiązany do uwzględnienia zmian przepisów prawa, które wejdą </w:t>
      </w:r>
      <w:r>
        <w:rPr>
          <w:b w:val="0"/>
        </w:rPr>
        <w:br/>
        <w:t xml:space="preserve">w życie w trakcie wykonywania prac. </w:t>
      </w:r>
    </w:p>
    <w:sectPr w:rsidR="00AE64F6" w:rsidSect="00312A0B">
      <w:headerReference w:type="default" r:id="rId9"/>
      <w:footerReference w:type="default" r:id="rId10"/>
      <w:pgSz w:w="11906" w:h="16838"/>
      <w:pgMar w:top="839" w:right="567" w:bottom="567" w:left="851" w:header="567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E322C" w15:done="0"/>
  <w15:commentEx w15:paraId="50084F9B" w15:done="0"/>
  <w15:commentEx w15:paraId="530A7173" w15:done="0"/>
  <w15:commentEx w15:paraId="42B612EF" w15:done="0"/>
  <w15:commentEx w15:paraId="6BCA4CAF" w15:done="0"/>
  <w15:commentEx w15:paraId="505B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A8" w:rsidRDefault="00FD79A8">
      <w:pPr>
        <w:spacing w:before="0" w:line="240" w:lineRule="auto"/>
      </w:pPr>
      <w:r>
        <w:separator/>
      </w:r>
    </w:p>
  </w:endnote>
  <w:endnote w:type="continuationSeparator" w:id="0">
    <w:p w:rsidR="00FD79A8" w:rsidRDefault="00FD79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1780639381"/>
    </w:sdtPr>
    <w:sdtContent>
      <w:p w:rsidR="00BD1C98" w:rsidRDefault="00BD1C98">
        <w:pPr>
          <w:pStyle w:val="Stopka"/>
        </w:pPr>
        <w:r>
          <w:t>_______________________________________________________________________________________</w:t>
        </w:r>
      </w:p>
      <w:p w:rsidR="00BD1C98" w:rsidRDefault="00BD1C98">
        <w:pPr>
          <w:pStyle w:val="Stopka"/>
        </w:pPr>
        <w:r>
          <w:t>Projekt RPSW.07.01.00-26-0029/17 „e-GEODEZJA - cyfrowy zasób geodezyjny Powiatu Włoszczowskiego”</w:t>
        </w:r>
      </w:p>
      <w:p w:rsidR="00BD1C98" w:rsidRDefault="00BD1C98">
        <w:pPr>
          <w:pStyle w:val="Stopka"/>
          <w:rPr>
            <w:rFonts w:eastAsiaTheme="majorEastAsia"/>
          </w:rPr>
        </w:pPr>
        <w:r>
          <w:rPr>
            <w:rFonts w:eastAsiaTheme="majorEastAsia"/>
          </w:rPr>
          <w:t xml:space="preserve">str. </w:t>
        </w:r>
        <w:r w:rsidR="00FC7F6B" w:rsidRPr="00FC7F6B">
          <w:rPr>
            <w:rFonts w:eastAsiaTheme="minorEastAsia"/>
          </w:rPr>
          <w:fldChar w:fldCharType="begin"/>
        </w:r>
        <w:r>
          <w:instrText>PAGE    \* MERGEFORMAT</w:instrText>
        </w:r>
        <w:r w:rsidR="00FC7F6B" w:rsidRPr="00FC7F6B">
          <w:rPr>
            <w:rFonts w:eastAsiaTheme="minorEastAsia"/>
          </w:rPr>
          <w:fldChar w:fldCharType="separate"/>
        </w:r>
        <w:r w:rsidR="008B4F33" w:rsidRPr="008B4F33">
          <w:rPr>
            <w:rFonts w:eastAsiaTheme="majorEastAsia"/>
            <w:noProof/>
          </w:rPr>
          <w:t>8</w:t>
        </w:r>
        <w:r w:rsidR="00FC7F6B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A8" w:rsidRDefault="00FD79A8">
      <w:pPr>
        <w:spacing w:before="0" w:line="240" w:lineRule="auto"/>
      </w:pPr>
      <w:r>
        <w:separator/>
      </w:r>
    </w:p>
  </w:footnote>
  <w:footnote w:type="continuationSeparator" w:id="0">
    <w:p w:rsidR="00FD79A8" w:rsidRDefault="00FD79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98" w:rsidRDefault="00BD1C98">
    <w:pPr>
      <w:pStyle w:val="Nagwek"/>
    </w:pPr>
    <w:r>
      <w:rPr>
        <w:noProof/>
      </w:rPr>
      <w:drawing>
        <wp:inline distT="0" distB="0" distL="0" distR="0">
          <wp:extent cx="6659880" cy="6362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16CC08"/>
    <w:multiLevelType w:val="multilevel"/>
    <w:tmpl w:val="DE16CC0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34909"/>
    <w:multiLevelType w:val="multilevel"/>
    <w:tmpl w:val="3A534909"/>
    <w:lvl w:ilvl="0">
      <w:start w:val="1"/>
      <w:numFmt w:val="decimal"/>
      <w:pStyle w:val="num-pkt1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6535F6"/>
    <w:multiLevelType w:val="multilevel"/>
    <w:tmpl w:val="436535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87FCD"/>
    <w:multiLevelType w:val="hybridMultilevel"/>
    <w:tmpl w:val="9CF25C5C"/>
    <w:lvl w:ilvl="0" w:tplc="4656D854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9C8728C"/>
    <w:multiLevelType w:val="multilevel"/>
    <w:tmpl w:val="7BD6647E"/>
    <w:lvl w:ilvl="0">
      <w:start w:val="1"/>
      <w:numFmt w:val="decimal"/>
      <w:pStyle w:val="numerowanie"/>
      <w:lvlText w:val="%1."/>
      <w:lvlJc w:val="left"/>
      <w:pPr>
        <w:ind w:left="3337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D45A4E"/>
    <w:multiLevelType w:val="multilevel"/>
    <w:tmpl w:val="6FD45A4E"/>
    <w:lvl w:ilvl="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397A06"/>
    <w:multiLevelType w:val="multilevel"/>
    <w:tmpl w:val="7C397A06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7D"/>
    <w:rsid w:val="000017EC"/>
    <w:rsid w:val="00006ED7"/>
    <w:rsid w:val="00010A8F"/>
    <w:rsid w:val="00013840"/>
    <w:rsid w:val="00013CEB"/>
    <w:rsid w:val="000143A4"/>
    <w:rsid w:val="00015ED3"/>
    <w:rsid w:val="00023729"/>
    <w:rsid w:val="000245FB"/>
    <w:rsid w:val="000275FB"/>
    <w:rsid w:val="00036DBF"/>
    <w:rsid w:val="000439BC"/>
    <w:rsid w:val="00043AC7"/>
    <w:rsid w:val="00046F01"/>
    <w:rsid w:val="0004727E"/>
    <w:rsid w:val="000602B1"/>
    <w:rsid w:val="00070D8F"/>
    <w:rsid w:val="00081A51"/>
    <w:rsid w:val="00085D25"/>
    <w:rsid w:val="00093FAD"/>
    <w:rsid w:val="000942DE"/>
    <w:rsid w:val="000A38BD"/>
    <w:rsid w:val="000B22C6"/>
    <w:rsid w:val="000D03C9"/>
    <w:rsid w:val="000D0DF3"/>
    <w:rsid w:val="000D637A"/>
    <w:rsid w:val="000F150C"/>
    <w:rsid w:val="000F151E"/>
    <w:rsid w:val="000F2F11"/>
    <w:rsid w:val="000F3274"/>
    <w:rsid w:val="00110576"/>
    <w:rsid w:val="001105E5"/>
    <w:rsid w:val="00114F3D"/>
    <w:rsid w:val="0012150E"/>
    <w:rsid w:val="001221FB"/>
    <w:rsid w:val="0012459A"/>
    <w:rsid w:val="0013285B"/>
    <w:rsid w:val="001337F6"/>
    <w:rsid w:val="001367EE"/>
    <w:rsid w:val="00152D6D"/>
    <w:rsid w:val="00161C7C"/>
    <w:rsid w:val="00162B4D"/>
    <w:rsid w:val="00164DE9"/>
    <w:rsid w:val="00165737"/>
    <w:rsid w:val="001745B4"/>
    <w:rsid w:val="00183A30"/>
    <w:rsid w:val="00185431"/>
    <w:rsid w:val="00185E08"/>
    <w:rsid w:val="001A2105"/>
    <w:rsid w:val="001B1633"/>
    <w:rsid w:val="001C697C"/>
    <w:rsid w:val="001E0572"/>
    <w:rsid w:val="001E495B"/>
    <w:rsid w:val="002001E1"/>
    <w:rsid w:val="00200A2A"/>
    <w:rsid w:val="00202552"/>
    <w:rsid w:val="002113B5"/>
    <w:rsid w:val="00213280"/>
    <w:rsid w:val="00234F70"/>
    <w:rsid w:val="00245439"/>
    <w:rsid w:val="002511D4"/>
    <w:rsid w:val="00260F3B"/>
    <w:rsid w:val="00262913"/>
    <w:rsid w:val="00290E84"/>
    <w:rsid w:val="0029505E"/>
    <w:rsid w:val="002B4721"/>
    <w:rsid w:val="002B5C94"/>
    <w:rsid w:val="002C31F1"/>
    <w:rsid w:val="002C34E7"/>
    <w:rsid w:val="002D1021"/>
    <w:rsid w:val="002D3FD6"/>
    <w:rsid w:val="002D78FD"/>
    <w:rsid w:val="002E7AE9"/>
    <w:rsid w:val="003029A6"/>
    <w:rsid w:val="003047FD"/>
    <w:rsid w:val="00310CDC"/>
    <w:rsid w:val="003111CC"/>
    <w:rsid w:val="0031290F"/>
    <w:rsid w:val="00312A0B"/>
    <w:rsid w:val="00321166"/>
    <w:rsid w:val="003245A5"/>
    <w:rsid w:val="003317B8"/>
    <w:rsid w:val="003335E0"/>
    <w:rsid w:val="00342151"/>
    <w:rsid w:val="00342460"/>
    <w:rsid w:val="00357177"/>
    <w:rsid w:val="003602ED"/>
    <w:rsid w:val="0036218A"/>
    <w:rsid w:val="0036591D"/>
    <w:rsid w:val="00370405"/>
    <w:rsid w:val="003712F4"/>
    <w:rsid w:val="00381777"/>
    <w:rsid w:val="003837AC"/>
    <w:rsid w:val="003952AC"/>
    <w:rsid w:val="003A2419"/>
    <w:rsid w:val="003A4328"/>
    <w:rsid w:val="003B086E"/>
    <w:rsid w:val="003C24DA"/>
    <w:rsid w:val="003E5ED6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159A4"/>
    <w:rsid w:val="00422EAD"/>
    <w:rsid w:val="00426DDB"/>
    <w:rsid w:val="00436BC5"/>
    <w:rsid w:val="0044066D"/>
    <w:rsid w:val="004410DB"/>
    <w:rsid w:val="0045033E"/>
    <w:rsid w:val="00460D31"/>
    <w:rsid w:val="00465B82"/>
    <w:rsid w:val="0046656D"/>
    <w:rsid w:val="004724CE"/>
    <w:rsid w:val="00472A2E"/>
    <w:rsid w:val="00492A02"/>
    <w:rsid w:val="00492F03"/>
    <w:rsid w:val="004958DC"/>
    <w:rsid w:val="004A2CBA"/>
    <w:rsid w:val="004A3993"/>
    <w:rsid w:val="004B02A8"/>
    <w:rsid w:val="004B097A"/>
    <w:rsid w:val="004C62A0"/>
    <w:rsid w:val="004F7811"/>
    <w:rsid w:val="005321FC"/>
    <w:rsid w:val="0053655B"/>
    <w:rsid w:val="005467EA"/>
    <w:rsid w:val="00555E82"/>
    <w:rsid w:val="00563E4F"/>
    <w:rsid w:val="00572475"/>
    <w:rsid w:val="00576138"/>
    <w:rsid w:val="005915DB"/>
    <w:rsid w:val="005936DA"/>
    <w:rsid w:val="00595AC4"/>
    <w:rsid w:val="005A17C1"/>
    <w:rsid w:val="005B273E"/>
    <w:rsid w:val="005C041D"/>
    <w:rsid w:val="005C731D"/>
    <w:rsid w:val="005D1327"/>
    <w:rsid w:val="005D1EA2"/>
    <w:rsid w:val="005E0861"/>
    <w:rsid w:val="005E3D19"/>
    <w:rsid w:val="005E6203"/>
    <w:rsid w:val="005F1542"/>
    <w:rsid w:val="005F1670"/>
    <w:rsid w:val="005F1E14"/>
    <w:rsid w:val="005F36B1"/>
    <w:rsid w:val="0060350C"/>
    <w:rsid w:val="00605E6C"/>
    <w:rsid w:val="006563D8"/>
    <w:rsid w:val="00662A18"/>
    <w:rsid w:val="00671038"/>
    <w:rsid w:val="00677E8A"/>
    <w:rsid w:val="00681777"/>
    <w:rsid w:val="00684538"/>
    <w:rsid w:val="0069196D"/>
    <w:rsid w:val="00694363"/>
    <w:rsid w:val="006A40D6"/>
    <w:rsid w:val="006A6423"/>
    <w:rsid w:val="006B13F5"/>
    <w:rsid w:val="006B74CD"/>
    <w:rsid w:val="006C3E4B"/>
    <w:rsid w:val="006C5456"/>
    <w:rsid w:val="006E1499"/>
    <w:rsid w:val="006F170C"/>
    <w:rsid w:val="007012FA"/>
    <w:rsid w:val="007018EF"/>
    <w:rsid w:val="00706C10"/>
    <w:rsid w:val="00717A05"/>
    <w:rsid w:val="00720860"/>
    <w:rsid w:val="007225E1"/>
    <w:rsid w:val="007232DD"/>
    <w:rsid w:val="00735C22"/>
    <w:rsid w:val="00760409"/>
    <w:rsid w:val="00762A14"/>
    <w:rsid w:val="00764127"/>
    <w:rsid w:val="0077279E"/>
    <w:rsid w:val="00773041"/>
    <w:rsid w:val="0077346C"/>
    <w:rsid w:val="00774319"/>
    <w:rsid w:val="00774CB4"/>
    <w:rsid w:val="00791D61"/>
    <w:rsid w:val="007A1D28"/>
    <w:rsid w:val="007A7BC7"/>
    <w:rsid w:val="007E76F8"/>
    <w:rsid w:val="007E789D"/>
    <w:rsid w:val="007F2DD9"/>
    <w:rsid w:val="00800C2F"/>
    <w:rsid w:val="008019A8"/>
    <w:rsid w:val="00810026"/>
    <w:rsid w:val="00813C59"/>
    <w:rsid w:val="0081641F"/>
    <w:rsid w:val="00823ACC"/>
    <w:rsid w:val="00836279"/>
    <w:rsid w:val="00837897"/>
    <w:rsid w:val="00837965"/>
    <w:rsid w:val="00840B1E"/>
    <w:rsid w:val="008416CE"/>
    <w:rsid w:val="00851C35"/>
    <w:rsid w:val="00851D3B"/>
    <w:rsid w:val="00852503"/>
    <w:rsid w:val="00854D2E"/>
    <w:rsid w:val="008570B2"/>
    <w:rsid w:val="008605F9"/>
    <w:rsid w:val="0086389F"/>
    <w:rsid w:val="00863E51"/>
    <w:rsid w:val="00866826"/>
    <w:rsid w:val="00875A9D"/>
    <w:rsid w:val="00876AA8"/>
    <w:rsid w:val="008875BE"/>
    <w:rsid w:val="008913BA"/>
    <w:rsid w:val="00895FBE"/>
    <w:rsid w:val="008A150E"/>
    <w:rsid w:val="008A534B"/>
    <w:rsid w:val="008B1E98"/>
    <w:rsid w:val="008B37C8"/>
    <w:rsid w:val="008B4F33"/>
    <w:rsid w:val="008B62F9"/>
    <w:rsid w:val="008C17CA"/>
    <w:rsid w:val="008C508C"/>
    <w:rsid w:val="008E056A"/>
    <w:rsid w:val="008F4A74"/>
    <w:rsid w:val="009117C6"/>
    <w:rsid w:val="009124C9"/>
    <w:rsid w:val="009249DF"/>
    <w:rsid w:val="00924B88"/>
    <w:rsid w:val="00930937"/>
    <w:rsid w:val="00931254"/>
    <w:rsid w:val="009400CD"/>
    <w:rsid w:val="0094458A"/>
    <w:rsid w:val="0095067D"/>
    <w:rsid w:val="00954615"/>
    <w:rsid w:val="00957DEA"/>
    <w:rsid w:val="00964E64"/>
    <w:rsid w:val="00974E8D"/>
    <w:rsid w:val="00982D1A"/>
    <w:rsid w:val="009934C8"/>
    <w:rsid w:val="00995E41"/>
    <w:rsid w:val="009A33B2"/>
    <w:rsid w:val="009A5D75"/>
    <w:rsid w:val="009B0CBB"/>
    <w:rsid w:val="009B5073"/>
    <w:rsid w:val="009C4D8B"/>
    <w:rsid w:val="009D5B97"/>
    <w:rsid w:val="009D7656"/>
    <w:rsid w:val="009F3F09"/>
    <w:rsid w:val="009F565E"/>
    <w:rsid w:val="00A16289"/>
    <w:rsid w:val="00A16746"/>
    <w:rsid w:val="00A1721A"/>
    <w:rsid w:val="00A17E5E"/>
    <w:rsid w:val="00A25855"/>
    <w:rsid w:val="00A432E0"/>
    <w:rsid w:val="00A6258E"/>
    <w:rsid w:val="00A73D35"/>
    <w:rsid w:val="00A8463D"/>
    <w:rsid w:val="00A8546D"/>
    <w:rsid w:val="00AA107E"/>
    <w:rsid w:val="00AB190B"/>
    <w:rsid w:val="00AB4806"/>
    <w:rsid w:val="00AD2816"/>
    <w:rsid w:val="00AE5D9E"/>
    <w:rsid w:val="00AE64F6"/>
    <w:rsid w:val="00AF68D5"/>
    <w:rsid w:val="00B02911"/>
    <w:rsid w:val="00B15928"/>
    <w:rsid w:val="00B15EF7"/>
    <w:rsid w:val="00B172FA"/>
    <w:rsid w:val="00B221E3"/>
    <w:rsid w:val="00B27308"/>
    <w:rsid w:val="00B27F88"/>
    <w:rsid w:val="00B3461D"/>
    <w:rsid w:val="00B35857"/>
    <w:rsid w:val="00B4247D"/>
    <w:rsid w:val="00B43CBA"/>
    <w:rsid w:val="00B44A18"/>
    <w:rsid w:val="00B509AE"/>
    <w:rsid w:val="00B601E9"/>
    <w:rsid w:val="00B7771F"/>
    <w:rsid w:val="00B77A04"/>
    <w:rsid w:val="00B82FAD"/>
    <w:rsid w:val="00B85003"/>
    <w:rsid w:val="00B90183"/>
    <w:rsid w:val="00B92D2E"/>
    <w:rsid w:val="00BB0F55"/>
    <w:rsid w:val="00BC1CBA"/>
    <w:rsid w:val="00BD1C98"/>
    <w:rsid w:val="00BD1CBE"/>
    <w:rsid w:val="00BD317A"/>
    <w:rsid w:val="00BE3500"/>
    <w:rsid w:val="00BE6D18"/>
    <w:rsid w:val="00C04A11"/>
    <w:rsid w:val="00C21589"/>
    <w:rsid w:val="00C3099A"/>
    <w:rsid w:val="00C32F8B"/>
    <w:rsid w:val="00C41BDA"/>
    <w:rsid w:val="00C4465B"/>
    <w:rsid w:val="00C501A8"/>
    <w:rsid w:val="00C60F05"/>
    <w:rsid w:val="00C641DB"/>
    <w:rsid w:val="00C66639"/>
    <w:rsid w:val="00C70871"/>
    <w:rsid w:val="00C953B4"/>
    <w:rsid w:val="00CA2F79"/>
    <w:rsid w:val="00CB0B36"/>
    <w:rsid w:val="00CB1987"/>
    <w:rsid w:val="00CB2558"/>
    <w:rsid w:val="00CB5489"/>
    <w:rsid w:val="00CB7305"/>
    <w:rsid w:val="00CC2497"/>
    <w:rsid w:val="00CC2DF8"/>
    <w:rsid w:val="00CC7736"/>
    <w:rsid w:val="00CE66CF"/>
    <w:rsid w:val="00CE6922"/>
    <w:rsid w:val="00CF420A"/>
    <w:rsid w:val="00D00359"/>
    <w:rsid w:val="00D01641"/>
    <w:rsid w:val="00D01F1A"/>
    <w:rsid w:val="00D051C7"/>
    <w:rsid w:val="00D1529E"/>
    <w:rsid w:val="00D156FC"/>
    <w:rsid w:val="00D2170C"/>
    <w:rsid w:val="00D21BF7"/>
    <w:rsid w:val="00D24E54"/>
    <w:rsid w:val="00D26CAD"/>
    <w:rsid w:val="00D37574"/>
    <w:rsid w:val="00D41D69"/>
    <w:rsid w:val="00D53046"/>
    <w:rsid w:val="00D6176F"/>
    <w:rsid w:val="00D67BA9"/>
    <w:rsid w:val="00D71C74"/>
    <w:rsid w:val="00D85657"/>
    <w:rsid w:val="00D90C65"/>
    <w:rsid w:val="00D94EA2"/>
    <w:rsid w:val="00D97BDD"/>
    <w:rsid w:val="00DA621A"/>
    <w:rsid w:val="00DB5D07"/>
    <w:rsid w:val="00DB6635"/>
    <w:rsid w:val="00DB780E"/>
    <w:rsid w:val="00DC18DA"/>
    <w:rsid w:val="00DC4D09"/>
    <w:rsid w:val="00DC511B"/>
    <w:rsid w:val="00DC76CB"/>
    <w:rsid w:val="00DD2434"/>
    <w:rsid w:val="00DF097A"/>
    <w:rsid w:val="00DF0CF5"/>
    <w:rsid w:val="00E003C4"/>
    <w:rsid w:val="00E13909"/>
    <w:rsid w:val="00E16621"/>
    <w:rsid w:val="00E177C3"/>
    <w:rsid w:val="00E264FF"/>
    <w:rsid w:val="00E50B7A"/>
    <w:rsid w:val="00E54564"/>
    <w:rsid w:val="00E606E5"/>
    <w:rsid w:val="00E62784"/>
    <w:rsid w:val="00E62DAB"/>
    <w:rsid w:val="00E6387E"/>
    <w:rsid w:val="00E66E39"/>
    <w:rsid w:val="00E717E1"/>
    <w:rsid w:val="00E754D9"/>
    <w:rsid w:val="00E779F4"/>
    <w:rsid w:val="00E83BE1"/>
    <w:rsid w:val="00E83FB7"/>
    <w:rsid w:val="00E92688"/>
    <w:rsid w:val="00E9488B"/>
    <w:rsid w:val="00EA1A21"/>
    <w:rsid w:val="00EA4C6F"/>
    <w:rsid w:val="00EA6C04"/>
    <w:rsid w:val="00EA7742"/>
    <w:rsid w:val="00EB05CB"/>
    <w:rsid w:val="00EB217A"/>
    <w:rsid w:val="00EB252D"/>
    <w:rsid w:val="00EC0884"/>
    <w:rsid w:val="00EC3632"/>
    <w:rsid w:val="00EC397B"/>
    <w:rsid w:val="00EC62B1"/>
    <w:rsid w:val="00ED2AB1"/>
    <w:rsid w:val="00ED6690"/>
    <w:rsid w:val="00EE4944"/>
    <w:rsid w:val="00EF0C74"/>
    <w:rsid w:val="00EF1955"/>
    <w:rsid w:val="00EF1C58"/>
    <w:rsid w:val="00EF2F95"/>
    <w:rsid w:val="00F06FB2"/>
    <w:rsid w:val="00F123E0"/>
    <w:rsid w:val="00F17EF6"/>
    <w:rsid w:val="00F22E5F"/>
    <w:rsid w:val="00F418C0"/>
    <w:rsid w:val="00F617F5"/>
    <w:rsid w:val="00F61DFD"/>
    <w:rsid w:val="00F652BC"/>
    <w:rsid w:val="00F757C5"/>
    <w:rsid w:val="00F76709"/>
    <w:rsid w:val="00F82B58"/>
    <w:rsid w:val="00F856E7"/>
    <w:rsid w:val="00F85779"/>
    <w:rsid w:val="00F930B6"/>
    <w:rsid w:val="00FA006A"/>
    <w:rsid w:val="00FA4498"/>
    <w:rsid w:val="00FB0A14"/>
    <w:rsid w:val="00FB10E4"/>
    <w:rsid w:val="00FB557E"/>
    <w:rsid w:val="00FB774B"/>
    <w:rsid w:val="00FB7919"/>
    <w:rsid w:val="00FC33EE"/>
    <w:rsid w:val="00FC7E08"/>
    <w:rsid w:val="00FC7F6B"/>
    <w:rsid w:val="00FD79A8"/>
    <w:rsid w:val="00FE0619"/>
    <w:rsid w:val="00FE1A9C"/>
    <w:rsid w:val="00FE264A"/>
    <w:rsid w:val="00FF5955"/>
    <w:rsid w:val="06153E3F"/>
    <w:rsid w:val="114B4D1E"/>
    <w:rsid w:val="12267517"/>
    <w:rsid w:val="15A44D72"/>
    <w:rsid w:val="1AA43CDF"/>
    <w:rsid w:val="261018AC"/>
    <w:rsid w:val="2B590447"/>
    <w:rsid w:val="58CD551C"/>
    <w:rsid w:val="5E7E2B31"/>
    <w:rsid w:val="679D49EE"/>
    <w:rsid w:val="69A747D5"/>
    <w:rsid w:val="73A36125"/>
    <w:rsid w:val="7BC0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0B"/>
    <w:pPr>
      <w:spacing w:before="120" w:line="288" w:lineRule="auto"/>
      <w:jc w:val="both"/>
    </w:pPr>
    <w:rPr>
      <w:rFonts w:eastAsia="Times New Roman" w:cstheme="minorHAnsi"/>
      <w:b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A0B"/>
    <w:pPr>
      <w:keepNext/>
      <w:keepLines/>
      <w:numPr>
        <w:numId w:val="1"/>
      </w:numPr>
      <w:spacing w:before="600" w:line="264" w:lineRule="auto"/>
      <w:ind w:left="567" w:hanging="567"/>
      <w:outlineLvl w:val="1"/>
    </w:pPr>
    <w:rPr>
      <w:smallCap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A0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312A0B"/>
    <w:pPr>
      <w:jc w:val="left"/>
    </w:pPr>
  </w:style>
  <w:style w:type="paragraph" w:styleId="Stopka">
    <w:name w:val="footer"/>
    <w:basedOn w:val="Normalny"/>
    <w:link w:val="StopkaZnak"/>
    <w:uiPriority w:val="99"/>
    <w:unhideWhenUsed/>
    <w:qFormat/>
    <w:rsid w:val="00312A0B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312A0B"/>
    <w:pPr>
      <w:tabs>
        <w:tab w:val="center" w:pos="4536"/>
        <w:tab w:val="right" w:pos="9072"/>
      </w:tabs>
      <w:spacing w:line="240" w:lineRule="auto"/>
    </w:pPr>
  </w:style>
  <w:style w:type="paragraph" w:styleId="Spistreci2">
    <w:name w:val="toc 2"/>
    <w:basedOn w:val="Normalny"/>
    <w:next w:val="Normalny"/>
    <w:uiPriority w:val="39"/>
    <w:unhideWhenUsed/>
    <w:qFormat/>
    <w:rsid w:val="00312A0B"/>
    <w:pPr>
      <w:tabs>
        <w:tab w:val="right" w:leader="dot" w:pos="10478"/>
      </w:tabs>
      <w:ind w:left="822" w:hanging="425"/>
    </w:pPr>
    <w:rPr>
      <w:rFonts w:ascii="Calibri Light" w:hAnsi="Calibri Light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312A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1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qFormat/>
    <w:rsid w:val="00312A0B"/>
    <w:rPr>
      <w:rFonts w:ascii="Times-Bold" w:hAnsi="Times-Bold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Domylnaczcionkaakapitu"/>
    <w:qFormat/>
    <w:rsid w:val="00312A0B"/>
    <w:rPr>
      <w:rFonts w:ascii="Times-Roman" w:hAnsi="Times-Roman" w:hint="default"/>
      <w:color w:val="000000"/>
      <w:sz w:val="22"/>
      <w:szCs w:val="22"/>
    </w:rPr>
  </w:style>
  <w:style w:type="character" w:customStyle="1" w:styleId="fontstyle31">
    <w:name w:val="fontstyle31"/>
    <w:basedOn w:val="Domylnaczcionkaakapitu"/>
    <w:qFormat/>
    <w:rsid w:val="00312A0B"/>
    <w:rPr>
      <w:rFonts w:ascii="TimesNewRoman" w:hAnsi="TimesNewRoman" w:hint="default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12A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2A0B"/>
  </w:style>
  <w:style w:type="character" w:customStyle="1" w:styleId="StopkaZnak">
    <w:name w:val="Stopka Znak"/>
    <w:basedOn w:val="Domylnaczcionkaakapitu"/>
    <w:link w:val="Stopka"/>
    <w:uiPriority w:val="99"/>
    <w:qFormat/>
    <w:rsid w:val="00312A0B"/>
  </w:style>
  <w:style w:type="character" w:customStyle="1" w:styleId="fontstyle41">
    <w:name w:val="fontstyle41"/>
    <w:basedOn w:val="Domylnaczcionkaakapitu"/>
    <w:qFormat/>
    <w:rsid w:val="00312A0B"/>
    <w:rPr>
      <w:rFonts w:ascii="Calibri" w:hAnsi="Calibri" w:cs="Calibri" w:hint="default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12A0B"/>
    <w:rPr>
      <w:rFonts w:eastAsia="Times New Roman" w:cstheme="minorHAns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12A0B"/>
    <w:pPr>
      <w:outlineLvl w:val="9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A0B"/>
    <w:rPr>
      <w:rFonts w:ascii="Segoe UI" w:hAnsi="Segoe UI" w:cs="Segoe UI"/>
      <w:sz w:val="18"/>
      <w:szCs w:val="18"/>
    </w:rPr>
  </w:style>
  <w:style w:type="paragraph" w:customStyle="1" w:styleId="Poprawka1">
    <w:name w:val="Poprawka1"/>
    <w:hidden/>
    <w:uiPriority w:val="99"/>
    <w:semiHidden/>
    <w:qFormat/>
    <w:rsid w:val="00312A0B"/>
    <w:rPr>
      <w:sz w:val="22"/>
      <w:szCs w:val="22"/>
      <w:lang w:eastAsia="en-US"/>
    </w:rPr>
  </w:style>
  <w:style w:type="paragraph" w:customStyle="1" w:styleId="numerowanie">
    <w:name w:val="numerowanie"/>
    <w:basedOn w:val="Akapitzlist"/>
    <w:link w:val="numerowanieZnak"/>
    <w:qFormat/>
    <w:rsid w:val="00312A0B"/>
    <w:pPr>
      <w:numPr>
        <w:numId w:val="2"/>
      </w:numPr>
      <w:ind w:left="1637"/>
    </w:pPr>
  </w:style>
  <w:style w:type="paragraph" w:customStyle="1" w:styleId="num-pkt1">
    <w:name w:val="num-pkt 1)"/>
    <w:basedOn w:val="Akapitzlist"/>
    <w:link w:val="num-pkt1Znak"/>
    <w:qFormat/>
    <w:rsid w:val="00312A0B"/>
    <w:pPr>
      <w:numPr>
        <w:numId w:val="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12A0B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umerowanieZnak">
    <w:name w:val="numerowanie Znak"/>
    <w:basedOn w:val="AkapitzlistZnak"/>
    <w:link w:val="numerowanie"/>
    <w:qFormat/>
    <w:rsid w:val="00312A0B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um-pkt1Znak">
    <w:name w:val="num-pkt 1) Znak"/>
    <w:basedOn w:val="AkapitzlistZnak"/>
    <w:link w:val="num-pkt1"/>
    <w:rsid w:val="00312A0B"/>
    <w:rPr>
      <w:rFonts w:eastAsia="Times New Roman" w:cstheme="minorHAnsi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A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B7608-78AA-4402-8384-6B125EE2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4790</Words>
  <Characters>28742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>kowalczyk</Company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creator>Grzegorz Zięba</dc:creator>
  <cp:lastModifiedBy>Paweł Kowalczyk</cp:lastModifiedBy>
  <cp:revision>9</cp:revision>
  <cp:lastPrinted>2018-09-25T15:29:00Z</cp:lastPrinted>
  <dcterms:created xsi:type="dcterms:W3CDTF">2020-11-02T10:36:00Z</dcterms:created>
  <dcterms:modified xsi:type="dcterms:W3CDTF">2020-11-02T11:03:00Z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